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D560B3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EXECUTIVO</w:t>
      </w:r>
      <w:r w:rsidR="001B4427">
        <w:rPr>
          <w:b/>
          <w:noProof/>
          <w:lang w:eastAsia="pt-BR"/>
        </w:rPr>
        <w:t xml:space="preserve"> TJ</w:t>
      </w:r>
      <w:r>
        <w:rPr>
          <w:b/>
          <w:noProof/>
          <w:lang w:eastAsia="pt-BR"/>
        </w:rPr>
        <w:t xml:space="preserve"> nº 141</w:t>
      </w:r>
      <w:r w:rsidR="00662F9F">
        <w:rPr>
          <w:b/>
          <w:noProof/>
          <w:lang w:eastAsia="pt-BR"/>
        </w:rPr>
        <w:t>/2018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D560B3" w:rsidRPr="00D560B3" w:rsidRDefault="00823B74" w:rsidP="00D560B3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D560B3" w:rsidRPr="00D560B3">
        <w:rPr>
          <w:b/>
          <w:noProof/>
        </w:rPr>
        <w:t>Dispõe sobre o dever de cumprimento da Deliberação TCE-RJ nº 281/17 no âmbito do Poder Judiciário do Estado do Rio de Janeiro.</w:t>
      </w:r>
    </w:p>
    <w:p w:rsidR="001B4427" w:rsidRPr="001B4427" w:rsidRDefault="001B4427" w:rsidP="00D560B3">
      <w:pPr>
        <w:tabs>
          <w:tab w:val="center" w:pos="4419"/>
          <w:tab w:val="right" w:pos="8838"/>
        </w:tabs>
        <w:spacing w:after="0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1B4427" w:rsidP="00EA17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B4427">
        <w:rPr>
          <w:rFonts w:ascii="Segoe UI" w:hAnsi="Segoe UI" w:cs="Segoe UI"/>
          <w:color w:val="000000"/>
          <w:sz w:val="20"/>
          <w:szCs w:val="20"/>
        </w:rPr>
        <w:t> </w:t>
      </w:r>
      <w:r w:rsidR="00EA1707" w:rsidRPr="00EA1707">
        <w:rPr>
          <w:rFonts w:ascii="Segoe UI" w:hAnsi="Segoe UI" w:cs="Segoe UI"/>
          <w:color w:val="000000"/>
          <w:sz w:val="20"/>
          <w:szCs w:val="20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 PRESIDENTE DO TRIBUNAL DE JUSTIÇA DO ESTADO DO RIO DE JANEIRO, DESEMBARGADOR MILTON FERNANDES DE SOUZA, no uso de suas atribuições legais;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Sistema Integrado de Gestão Fiscal - SIGFIS - foi implantado no âmbito estadual por meio da Deliberação nº 223/02, objetivando a informatização de todas as etapas do controle das contas públicas, como inspira o artigo 67, inciso II da LRF;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os termos da Deliberação TCE-RJ nº 281/17, publicada no DOE de 06/09/17, que dispõe sobre o SIGFIS, como instrumento de uso obrigatório, base para o exercício do Controle Externo da Administração Pública pela Corte de Contas Estadual;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expendido nos autos do processo nº </w:t>
      </w:r>
      <w:hyperlink r:id="rId8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2017-184208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 e o Curso de Capacitação In </w:t>
      </w:r>
      <w:proofErr w:type="spellStart"/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Company</w:t>
      </w:r>
      <w:proofErr w:type="spellEnd"/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ministrado </w:t>
      </w:r>
      <w:proofErr w:type="gramStart"/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pelo</w:t>
      </w:r>
      <w:proofErr w:type="gramEnd"/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TCE RJ neste PJERJ nos meses de abril e maio/18;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 Administração Pública deve promover ampla divulgação de informações referentes ao planejamento e à execução orçamentária e financeira, em atendimento ao Princípio da Transparência da Gestão Fiscal, previsto no artigo 1º, § 1º da </w:t>
      </w:r>
      <w:hyperlink r:id="rId9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Complementar nº 101/00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art. 3º, parágrafo único, da Deliberação TCE-RJ nº 278/17 estabelece que o cumprimento do dever legal de apresentação da prestação de contas somente será considerado atendido com o encaminhamento dos dados referentes aos Informes Mensais do SIGFIS constantes da Deliberação TCE-RJ nº 281/17.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1°. Caberá à Diretoria Geral de Tecnologia da Informação-DGTEC a administração local do Sistema Integrado de Gestão Fiscal - SIGFIS neste PJERJ, nos termos do art. 6º e parágrafo único da Deliberação TCE-RJ nº 281/17.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bdr w:val="none" w:sz="0" w:space="0" w:color="auto" w:frame="1"/>
          <w:lang w:eastAsia="pt-BR"/>
        </w:rPr>
        <w:t>Parágrafo Único.</w:t>
      </w: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(Revogado pelo </w:t>
      </w:r>
      <w:hyperlink r:id="rId10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§1º. O administrador local deve manter registro dos grupos com acesso a operações no sistema, concedido mediante indicação das respectivas Diretorias-Gerais e comunicar aos usuários as instruções para acesso ao SIGFIS. (Acrescido pelo </w:t>
      </w:r>
      <w:hyperlink r:id="rId11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§2º. Cada unidade organizacional usuária poderá indicar ao administrador local o número máximo de 03 (três) servidores, por Departamento ou Divisão, a serem cadastrados nos grupos de acesso ao SIGFIS. (Acrescido pelo </w:t>
      </w:r>
      <w:hyperlink r:id="rId12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§3º. A alteração da lotação ou a vacância do cargo de servidor credenciado deve ser comunicada pela unidade organizacional usuária ao administrador local do SIGFIS no prazo de 48 horas do fato, podendo haver a indicação de substituto. (Acrescido pelo </w:t>
      </w:r>
      <w:hyperlink r:id="rId13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2º. Compete às unidades organizacionais usuárias do SIGFIS o lançamento correto, integral e tempestivo de informações e dados referentes aos módulos do sistema, a seguir enumerados: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9137B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hyperlink r:id="rId14" w:tgtFrame="_blank" w:history="1">
        <w:r w:rsidR="00AA49DD"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ANEXO</w:t>
        </w:r>
      </w:hyperlink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§1º. No caso de dúvidas relacionadas ao conteúdo das informações a serem lançadas no SIGFIS, as unidades organizacionais usuárias do sistema devem fazer contato com o TCE-RJ a fim de saná-las, sem prejuízo de adotar as medidas necessárias para promover a capacitação dos respectivos funcionários, notadamente junto à Escola de Contas e Gestão do TCE-RJ. (Redação dada pelo </w:t>
      </w:r>
      <w:hyperlink r:id="rId15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§2º. Nas hipóteses de migração para o SIGFIS de dados lançados em outros sistemas informatizados, esta deve ser acompanhada pelas respectivas unidades organizacionais usuárias. (Redação dada pelo </w:t>
      </w:r>
      <w:hyperlink r:id="rId16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3º. A unidade organizacional usuária responsável pelo lançamento no SIGFIS dos dados relativos à Unidade Gestora - Fundo Especial da Escola de Magistratura (FEEMERJ) é a Diretoria-Geral da Escola da Magistratura. (Acrescido pelo </w:t>
      </w:r>
      <w:hyperlink r:id="rId17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3º. A base de dados eletrônica, a que se referem os incisos I a III do art.4º da Deliberação TCE-RJ 281/17, deve ser encaminhada pelo administrador local mensalmente, até o último dia útil do mês subsequente ao mês em referência, devendo os comprovantes de recebimento pelo TCE-RJ ficarem arquivados em pasta eletrônica compartilhada entre DGTEC, GABPRES, NAI, DGPCF e EMERJ. (Redação dada pelo </w:t>
      </w:r>
      <w:hyperlink r:id="rId18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§1º. O administrador local, caso verificado descumprimento injustificado das disposições previstas na Deliberação TCE-RJ 281/17, dará ciência do fato ao Núcleo de Auditoria Interna-PRES/ NAI. (Redação dada pelo </w:t>
      </w:r>
      <w:hyperlink r:id="rId19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2º. O administrador local do sistema deve manter controle dos recibos de entrega dos informes mensais do SIGFIS ao Órgão de Controle Externo e, caso verificada a ocorrência de erro no procedimento eletrônico de envio das informações, deverá relatar o problema à área técnica de TI do TCE RJ.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3º. Cada dirigente de unidade organizacional usuária deverá, até o dia 15 do mês subsequente, comunicar ao administrador local do SIGFIS o lançamento de forma correta, integral e tempestiva dos dados relativos à competência do mês anterior, aplicando-se o disposto no §1º em caso de descumprimento. (Acrescido pelo </w:t>
      </w:r>
      <w:hyperlink r:id="rId20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4º. Os comprovantes de recebimento da base de dados eletrônica referida no caput devem ficar arquivados sob a guarda do</w:t>
      </w:r>
      <w:r w:rsidR="00532BB6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</w:t>
      </w: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administrador local do SIGFIS pelo prazo de 5 (cinco) anos, contados da data de emissão do recibo. (Acrescido pelo </w:t>
      </w:r>
      <w:hyperlink r:id="rId21" w:tgtFrame="_blank" w:history="1">
        <w:r w:rsidRPr="00AA49D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194</w:t>
        </w:r>
      </w:hyperlink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22/08/2018)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9137B" w:rsidRDefault="00A9137B" w:rsidP="00AA49DD">
      <w:pPr>
        <w:shd w:val="clear" w:color="auto" w:fill="FFFFFF"/>
        <w:spacing w:after="0" w:line="240" w:lineRule="auto"/>
        <w:jc w:val="both"/>
      </w:pPr>
      <w:r w:rsidRPr="00A9137B">
        <w:lastRenderedPageBreak/>
        <w:t xml:space="preserve">Art. 4º. As unidades organizacionais responsáveis pela administração local e pelos lançamentos de dados no SIGFIS promoverão as medidas necessárias para adequar suas rotinas às disposições deste Ato, no prazo de 15 dias, contados de sua publicação, documentando-as na forma estabelecida pelo </w:t>
      </w:r>
      <w:hyperlink r:id="rId22" w:tgtFrame="_blank" w:history="1">
        <w:r w:rsidRPr="00A9137B">
          <w:rPr>
            <w:rFonts w:ascii="Segoe UI" w:hAnsi="Segoe UI" w:cs="Segoe UI"/>
            <w:color w:val="0000FF"/>
            <w:sz w:val="20"/>
            <w:szCs w:val="20"/>
            <w:u w:val="single"/>
          </w:rPr>
          <w:t>Ato Executivo nº 2950/2003</w:t>
        </w:r>
      </w:hyperlink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bookmarkStart w:id="0" w:name="_GoBack"/>
      <w:bookmarkEnd w:id="0"/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5º. Este Ato Executivo entra em vigor na data de sua publicação.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22 de maio de 2018.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MILTON FERNANDES DE SOUZA</w:t>
      </w:r>
    </w:p>
    <w:p w:rsidR="00AA49DD" w:rsidRPr="00AA49DD" w:rsidRDefault="00AA49DD" w:rsidP="00AA49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AA49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 do Tribunal de Justiça</w:t>
      </w:r>
    </w:p>
    <w:p w:rsidR="0067669E" w:rsidRPr="0067669E" w:rsidRDefault="0067669E" w:rsidP="006766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23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29" w:rsidRDefault="005D1829" w:rsidP="00C84746">
      <w:pPr>
        <w:spacing w:after="0" w:line="240" w:lineRule="auto"/>
      </w:pPr>
      <w:r>
        <w:separator/>
      </w:r>
    </w:p>
  </w:endnote>
  <w:endnote w:type="continuationSeparator" w:id="0">
    <w:p w:rsidR="005D1829" w:rsidRDefault="005D1829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29" w:rsidRDefault="005D1829" w:rsidP="00C84746">
      <w:pPr>
        <w:spacing w:after="0" w:line="240" w:lineRule="auto"/>
      </w:pPr>
      <w:r>
        <w:separator/>
      </w:r>
    </w:p>
  </w:footnote>
  <w:footnote w:type="continuationSeparator" w:id="0">
    <w:p w:rsidR="005D1829" w:rsidRDefault="005D1829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1682B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14301"/>
    <w:rsid w:val="002417C2"/>
    <w:rsid w:val="002A1EFB"/>
    <w:rsid w:val="002C3D51"/>
    <w:rsid w:val="002D22CB"/>
    <w:rsid w:val="00357DD8"/>
    <w:rsid w:val="0036611A"/>
    <w:rsid w:val="003A2372"/>
    <w:rsid w:val="003B16E5"/>
    <w:rsid w:val="0044051E"/>
    <w:rsid w:val="004B4F7F"/>
    <w:rsid w:val="004B772A"/>
    <w:rsid w:val="00532BB6"/>
    <w:rsid w:val="0053487C"/>
    <w:rsid w:val="0057694E"/>
    <w:rsid w:val="005B4027"/>
    <w:rsid w:val="005D1829"/>
    <w:rsid w:val="00607294"/>
    <w:rsid w:val="00611AFB"/>
    <w:rsid w:val="0062047C"/>
    <w:rsid w:val="00646207"/>
    <w:rsid w:val="00662F9F"/>
    <w:rsid w:val="006640DD"/>
    <w:rsid w:val="00670403"/>
    <w:rsid w:val="0067669E"/>
    <w:rsid w:val="00696D5A"/>
    <w:rsid w:val="006D496F"/>
    <w:rsid w:val="00707195"/>
    <w:rsid w:val="00711C70"/>
    <w:rsid w:val="00745687"/>
    <w:rsid w:val="00792055"/>
    <w:rsid w:val="007E7C05"/>
    <w:rsid w:val="007F7A81"/>
    <w:rsid w:val="00823B74"/>
    <w:rsid w:val="00826A8E"/>
    <w:rsid w:val="00855DCE"/>
    <w:rsid w:val="00863B8B"/>
    <w:rsid w:val="008B7169"/>
    <w:rsid w:val="008E1401"/>
    <w:rsid w:val="008E6032"/>
    <w:rsid w:val="009307A1"/>
    <w:rsid w:val="009B235F"/>
    <w:rsid w:val="00A34F0E"/>
    <w:rsid w:val="00A9137B"/>
    <w:rsid w:val="00A96694"/>
    <w:rsid w:val="00AA49DD"/>
    <w:rsid w:val="00AE4C63"/>
    <w:rsid w:val="00B4139F"/>
    <w:rsid w:val="00B41675"/>
    <w:rsid w:val="00BB51C1"/>
    <w:rsid w:val="00BE3803"/>
    <w:rsid w:val="00C84746"/>
    <w:rsid w:val="00C940E0"/>
    <w:rsid w:val="00CB5400"/>
    <w:rsid w:val="00D24A71"/>
    <w:rsid w:val="00D560B3"/>
    <w:rsid w:val="00DA36FC"/>
    <w:rsid w:val="00DE099F"/>
    <w:rsid w:val="00E01487"/>
    <w:rsid w:val="00E03F1F"/>
    <w:rsid w:val="00E436F6"/>
    <w:rsid w:val="00EA170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BB13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j.jus.br/scripts/weblink.mgw?MGWLPN=CONSULTA&amp;PGM=WEBACPN96&amp;PORTAL=2&amp;LAB=PROTxWEB&amp;WEB=SIM&amp;PROC=2017184208&amp;NUMERO=S" TargetMode="External"/><Relationship Id="rId13" Type="http://schemas.openxmlformats.org/officeDocument/2006/relationships/hyperlink" Target="http://www4.tjrj.jus.br/biblioteca/index.asp?codigo_sophia=211938&amp;integra=1" TargetMode="External"/><Relationship Id="rId18" Type="http://schemas.openxmlformats.org/officeDocument/2006/relationships/hyperlink" Target="http://www4.tjrj.jus.br/biblioteca/index.asp?codigo_sophia=211938&amp;integra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4.tjrj.jus.br/biblioteca/index.asp?codigo_sophia=211938&amp;integra=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4.tjrj.jus.br/biblioteca/index.asp?codigo_sophia=211938&amp;integra=1" TargetMode="External"/><Relationship Id="rId17" Type="http://schemas.openxmlformats.org/officeDocument/2006/relationships/hyperlink" Target="http://www4.tjrj.jus.br/biblioteca/index.asp?codigo_sophia=211938&amp;integra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4.tjrj.jus.br/biblioteca/index.asp?codigo_sophia=211938&amp;integra=1" TargetMode="External"/><Relationship Id="rId20" Type="http://schemas.openxmlformats.org/officeDocument/2006/relationships/hyperlink" Target="http://www4.tjrj.jus.br/biblioteca/index.asp?codigo_sophia=211938&amp;integra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211938&amp;integra=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211938&amp;integra=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4.tjrj.jus.br/biblioteca/index.asp?codigo_sophia=211938&amp;integra=1" TargetMode="External"/><Relationship Id="rId19" Type="http://schemas.openxmlformats.org/officeDocument/2006/relationships/hyperlink" Target="http://www4.tjrj.jus.br/biblioteca/index.asp?codigo_sophia=211938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cp/lcp101.htm" TargetMode="External"/><Relationship Id="rId14" Type="http://schemas.openxmlformats.org/officeDocument/2006/relationships/hyperlink" Target="http://www4.tjrj.jus.br/atosoficiais/atoexecutivotj/atoexecutivotj-141-2018-ANEXO.docx" TargetMode="External"/><Relationship Id="rId22" Type="http://schemas.openxmlformats.org/officeDocument/2006/relationships/hyperlink" Target="http://www4.tjrj.jus.br/biblioteca/index.asp?codigo_sophia=135179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Tamires Vianna Soares</cp:lastModifiedBy>
  <cp:revision>6</cp:revision>
  <dcterms:created xsi:type="dcterms:W3CDTF">2018-08-28T13:49:00Z</dcterms:created>
  <dcterms:modified xsi:type="dcterms:W3CDTF">2018-08-28T15:23:00Z</dcterms:modified>
</cp:coreProperties>
</file>