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70719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DE4E8E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DE4E8E" w:rsidRDefault="00DE4E8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6611A" w:rsidRPr="004B772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6611A" w:rsidRDefault="00B11EF9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EXECUTIVO</w:t>
      </w:r>
      <w:r w:rsidR="006D496F">
        <w:rPr>
          <w:b/>
          <w:noProof/>
          <w:lang w:eastAsia="pt-BR"/>
        </w:rPr>
        <w:t xml:space="preserve"> TJ nº </w:t>
      </w:r>
      <w:r w:rsidR="00DE4E8E">
        <w:rPr>
          <w:b/>
          <w:noProof/>
          <w:lang w:eastAsia="pt-BR"/>
        </w:rPr>
        <w:t>2</w:t>
      </w:r>
      <w:r w:rsidR="00594F3F">
        <w:rPr>
          <w:b/>
          <w:noProof/>
          <w:lang w:eastAsia="pt-BR"/>
        </w:rPr>
        <w:t>63</w:t>
      </w:r>
      <w:r w:rsidR="0036611A">
        <w:rPr>
          <w:b/>
          <w:noProof/>
          <w:lang w:eastAsia="pt-BR"/>
        </w:rPr>
        <w:t>/2017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6611A" w:rsidRDefault="00594F3F" w:rsidP="00594F3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594F3F">
        <w:rPr>
          <w:b/>
          <w:bCs/>
          <w:iCs/>
          <w:noProof/>
          <w:lang w:eastAsia="pt-BR"/>
        </w:rPr>
        <w:t>Regulamenta o plantão judiciário de 2º grau de jurisdição durante o período de recesso, compreendido entre os dias 20 de dezembro de 2017</w:t>
      </w:r>
      <w:r>
        <w:rPr>
          <w:b/>
          <w:bCs/>
          <w:iCs/>
          <w:noProof/>
          <w:lang w:eastAsia="pt-BR"/>
        </w:rPr>
        <w:t xml:space="preserve"> </w:t>
      </w:r>
      <w:r w:rsidRPr="00594F3F">
        <w:rPr>
          <w:b/>
          <w:bCs/>
          <w:iCs/>
          <w:noProof/>
          <w:lang w:eastAsia="pt-BR"/>
        </w:rPr>
        <w:t>e 06 de janeiro de 2018 e da outras providências</w:t>
      </w:r>
    </w:p>
    <w:p w:rsidR="00DE4E8E" w:rsidRDefault="00DE4E8E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594F3F" w:rsidRPr="00594F3F" w:rsidRDefault="00594F3F" w:rsidP="00594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594F3F">
        <w:rPr>
          <w:rFonts w:ascii="Verdana" w:eastAsia="Times New Roman" w:hAnsi="Verdana" w:cs="Arial"/>
          <w:b/>
          <w:sz w:val="16"/>
          <w:szCs w:val="13"/>
          <w:lang w:eastAsia="pt-BR"/>
        </w:rPr>
        <w:t>ANEXO</w:t>
      </w:r>
    </w:p>
    <w:p w:rsidR="00594F3F" w:rsidRPr="00594F3F" w:rsidRDefault="00594F3F" w:rsidP="00594F3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594F3F">
        <w:rPr>
          <w:rFonts w:ascii="Verdana" w:eastAsia="Times New Roman" w:hAnsi="Verdana" w:cs="Arial"/>
          <w:b/>
          <w:sz w:val="16"/>
          <w:szCs w:val="13"/>
          <w:lang w:eastAsia="pt-BR"/>
        </w:rPr>
        <w:t>ESCALA DE PLANTÃO</w:t>
      </w: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801"/>
        <w:gridCol w:w="4303"/>
        <w:gridCol w:w="4667"/>
      </w:tblGrid>
      <w:tr w:rsidR="00594F3F" w:rsidRPr="00594F3F" w:rsidTr="00062BE5">
        <w:trPr>
          <w:cantSplit/>
          <w:trHeight w:val="57"/>
          <w:tblHeader/>
        </w:trPr>
        <w:tc>
          <w:tcPr>
            <w:tcW w:w="1375" w:type="dxa"/>
            <w:noWrap/>
            <w:vAlign w:val="center"/>
            <w:hideMark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Dia</w:t>
            </w:r>
          </w:p>
        </w:tc>
        <w:tc>
          <w:tcPr>
            <w:tcW w:w="3287" w:type="dxa"/>
            <w:noWrap/>
            <w:vAlign w:val="center"/>
            <w:hideMark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Secretarias</w:t>
            </w:r>
          </w:p>
        </w:tc>
        <w:tc>
          <w:tcPr>
            <w:tcW w:w="3565" w:type="dxa"/>
            <w:noWrap/>
            <w:vAlign w:val="center"/>
            <w:hideMark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Endere</w:t>
            </w:r>
            <w:r w:rsidRPr="00594F3F">
              <w:rPr>
                <w:rFonts w:ascii="Arial" w:eastAsia="Times New Roman" w:hAnsi="Verdana" w:cs="Arial"/>
                <w:b/>
                <w:bCs/>
                <w:sz w:val="16"/>
                <w:szCs w:val="13"/>
                <w:lang w:eastAsia="pt-BR"/>
              </w:rPr>
              <w:t>ç</w:t>
            </w:r>
            <w:r w:rsidRPr="00594F3F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o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 w:val="restart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</w:t>
            </w: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21ª Câmara Cível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Dom Manuel, nº 37, sala 236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III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7ª Câmara Criminal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Beco da Música, nº 175, sala 107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IV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 w:val="restart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</w:t>
            </w: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26ª Câmara Cível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Beco da Música, nº 175, sala 322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IV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4ª Câmara Criminal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Beco da Música, nº 175, sala 104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IV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 w:val="restart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22/12</w:t>
            </w: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5ª Câmara Cível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Dom Manuel, nº 37, sala 434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III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Câmara Criminal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Beco da Música, nº 175, sala 102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IV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 w:val="restart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26/12</w:t>
            </w: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6ª Câmara Cível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Dom Manuel, nº 37, sala 436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III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3ª Câmara Criminal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Beco da Música, nº 175, sala 103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IV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 w:val="restart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27/12</w:t>
            </w: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7ª Câmara Cível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Dom Manuel, nº 37, sala 435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III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4ª Câmara Criminal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Beco da Música, nº 175, sala 104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IV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 w:val="restart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28/12</w:t>
            </w: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8ª Câmara Cível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Dom Manuel, nº 37, sala 432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III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5ª Câmara Criminal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Beco da Música, nº 175, sala 105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IV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 w:val="restart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</w:t>
            </w: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9ª Câmara Cível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Dom Manuel, nº 37, sala 436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III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6ª Câmara Criminal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Beco da Música, nº 175, sala 106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IV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 w:val="restart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</w:t>
            </w: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10ª Câmara Cível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Dom Manuel, nº 37, sala 431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III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7ª Câmara Criminal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Beco da Música, nº 175, sala 107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IV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 w:val="restart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03/01</w:t>
            </w: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11ª Câmara Cível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Dom Manuel, nº 37, sala 334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III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8ª Câmara Criminal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Beco da Música, nº 175, sala 108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IV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 w:val="restart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</w:t>
            </w: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12ª Câmara Cível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Dom Manuel, nº 37, sala 333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III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1ª Câmara Criminal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Beco da Música, nº 175, sala 101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IV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 w:val="restart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05/01</w:t>
            </w: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13ª Câmara Cível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Dom Manuel, nº 37, sala 335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III</w:t>
            </w:r>
          </w:p>
        </w:tc>
      </w:tr>
      <w:tr w:rsidR="00594F3F" w:rsidRPr="00594F3F" w:rsidTr="00062BE5">
        <w:trPr>
          <w:cantSplit/>
          <w:trHeight w:val="57"/>
        </w:trPr>
        <w:tc>
          <w:tcPr>
            <w:tcW w:w="1375" w:type="dxa"/>
            <w:vMerge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  <w:tc>
          <w:tcPr>
            <w:tcW w:w="3287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2ª Câmara Criminal</w:t>
            </w:r>
          </w:p>
        </w:tc>
        <w:tc>
          <w:tcPr>
            <w:tcW w:w="3565" w:type="dxa"/>
            <w:vAlign w:val="center"/>
          </w:tcPr>
          <w:p w:rsidR="00594F3F" w:rsidRPr="00594F3F" w:rsidRDefault="00594F3F" w:rsidP="00594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Rua Beco da Música, nº 175, sala 102 </w:t>
            </w:r>
            <w:r w:rsidRPr="00594F3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Lâmina IV</w:t>
            </w:r>
          </w:p>
        </w:tc>
      </w:tr>
    </w:tbl>
    <w:p w:rsidR="00DE4E8E" w:rsidRDefault="00DE4E8E" w:rsidP="00DE4E8E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DE4E8E" w:rsidRPr="00DE4E8E" w:rsidRDefault="00DE4E8E" w:rsidP="00DE4E8E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36611A" w:rsidRDefault="0036611A" w:rsidP="00D45940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</w:p>
    <w:p w:rsidR="003A2372" w:rsidRPr="004B4F7F" w:rsidRDefault="003A2372" w:rsidP="003A2372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p w:rsidR="004B4F7F" w:rsidRPr="004B4F7F" w:rsidRDefault="004B4F7F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E5" w:rsidRDefault="002028E5" w:rsidP="00C84746">
      <w:pPr>
        <w:spacing w:after="0" w:line="240" w:lineRule="auto"/>
      </w:pPr>
      <w:r>
        <w:separator/>
      </w:r>
    </w:p>
  </w:endnote>
  <w:end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E5" w:rsidRDefault="002028E5" w:rsidP="00C84746">
      <w:pPr>
        <w:spacing w:after="0" w:line="240" w:lineRule="auto"/>
      </w:pPr>
      <w:r>
        <w:separator/>
      </w:r>
    </w:p>
  </w:footnote>
  <w:foot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746" w:rsidRDefault="00C84746">
    <w:pPr>
      <w:pStyle w:val="Cabealho"/>
      <w:jc w:val="center"/>
    </w:pPr>
  </w:p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113498"/>
    <w:rsid w:val="0017191E"/>
    <w:rsid w:val="002028E5"/>
    <w:rsid w:val="00357DD8"/>
    <w:rsid w:val="00360580"/>
    <w:rsid w:val="0036611A"/>
    <w:rsid w:val="003A2372"/>
    <w:rsid w:val="0044051E"/>
    <w:rsid w:val="004B4F7F"/>
    <w:rsid w:val="004B772A"/>
    <w:rsid w:val="0057694E"/>
    <w:rsid w:val="00594F3F"/>
    <w:rsid w:val="006D496F"/>
    <w:rsid w:val="00707195"/>
    <w:rsid w:val="00863B8B"/>
    <w:rsid w:val="008E1401"/>
    <w:rsid w:val="009307A1"/>
    <w:rsid w:val="00A34F0E"/>
    <w:rsid w:val="00A96694"/>
    <w:rsid w:val="00B11EF9"/>
    <w:rsid w:val="00B4139F"/>
    <w:rsid w:val="00C84746"/>
    <w:rsid w:val="00CB5400"/>
    <w:rsid w:val="00D45940"/>
    <w:rsid w:val="00DE4E8E"/>
    <w:rsid w:val="00E03F1F"/>
    <w:rsid w:val="00E436F6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2</cp:revision>
  <dcterms:created xsi:type="dcterms:W3CDTF">2017-11-13T10:28:00Z</dcterms:created>
  <dcterms:modified xsi:type="dcterms:W3CDTF">2017-11-13T10:28:00Z</dcterms:modified>
</cp:coreProperties>
</file>