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694" w:rsidRDefault="00707195" w:rsidP="001034D0">
      <w:pPr>
        <w:jc w:val="center"/>
      </w:pPr>
      <w:r>
        <w:rPr>
          <w:noProof/>
          <w:lang w:eastAsia="pt-BR"/>
        </w:rPr>
        <w:drawing>
          <wp:inline distT="0" distB="0" distL="0" distR="0" wp14:anchorId="7945370A" wp14:editId="6F5D7CC8">
            <wp:extent cx="685800" cy="609600"/>
            <wp:effectExtent l="0" t="0" r="0" b="0"/>
            <wp:docPr id="1" name="Imagem 1" descr="cid:image001.png@01D29747.2E78B3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id:image001.png@01D29747.2E78B32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694" w:rsidRDefault="00A96694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  <w:r w:rsidRPr="00A96694"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Poder Judiciário do Estado do Rio de Janeiro</w:t>
      </w:r>
    </w:p>
    <w:p w:rsidR="00707195" w:rsidRDefault="00707195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 xml:space="preserve">Escola da Magistratura do Estado do Rio de Janeiro </w:t>
      </w:r>
      <w:r w:rsidR="001034D0"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–</w:t>
      </w:r>
      <w:r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 xml:space="preserve"> EMERJ</w:t>
      </w:r>
    </w:p>
    <w:p w:rsidR="001034D0" w:rsidRDefault="001034D0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Biblioteca do Tribunal de Justiça do Estado do Rio de Janeiro</w:t>
      </w:r>
    </w:p>
    <w:p w:rsidR="00C84746" w:rsidRDefault="00C84746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36611A" w:rsidRPr="004B772A" w:rsidRDefault="00823B74" w:rsidP="00EB5F87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color w:val="FF0000"/>
          <w:lang w:eastAsia="pt-BR"/>
        </w:rPr>
      </w:pPr>
      <w:bookmarkStart w:id="0" w:name="_GoBack"/>
      <w:bookmarkEnd w:id="0"/>
      <w:r>
        <w:rPr>
          <w:b/>
          <w:noProof/>
          <w:color w:val="FF0000"/>
          <w:lang w:eastAsia="pt-BR"/>
        </w:rPr>
        <w:t>TEXTO COMPILADO</w:t>
      </w:r>
    </w:p>
    <w:p w:rsidR="0036611A" w:rsidRDefault="0036611A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3A2372" w:rsidRDefault="003A2372" w:rsidP="0036611A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b/>
          <w:noProof/>
          <w:lang w:eastAsia="pt-BR"/>
        </w:rPr>
      </w:pPr>
    </w:p>
    <w:p w:rsidR="003A2372" w:rsidRDefault="00662F9F" w:rsidP="00823B74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  <w:r>
        <w:rPr>
          <w:b/>
          <w:noProof/>
          <w:lang w:eastAsia="pt-BR"/>
        </w:rPr>
        <w:t>ATO NORMA</w:t>
      </w:r>
      <w:r w:rsidR="00823B74">
        <w:rPr>
          <w:b/>
          <w:noProof/>
          <w:lang w:eastAsia="pt-BR"/>
        </w:rPr>
        <w:t>TIVO</w:t>
      </w:r>
      <w:r>
        <w:rPr>
          <w:b/>
          <w:noProof/>
          <w:lang w:eastAsia="pt-BR"/>
        </w:rPr>
        <w:t xml:space="preserve"> CONJUNTO</w:t>
      </w:r>
      <w:r w:rsidR="001B4427">
        <w:rPr>
          <w:b/>
          <w:noProof/>
          <w:lang w:eastAsia="pt-BR"/>
        </w:rPr>
        <w:t xml:space="preserve"> TJ</w:t>
      </w:r>
      <w:r>
        <w:rPr>
          <w:b/>
          <w:noProof/>
          <w:lang w:eastAsia="pt-BR"/>
        </w:rPr>
        <w:t>/CGJ nº 7/2018</w:t>
      </w:r>
    </w:p>
    <w:p w:rsidR="003A2372" w:rsidRDefault="003A2372" w:rsidP="00E436F6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</w:p>
    <w:p w:rsidR="00E436F6" w:rsidRDefault="00E436F6" w:rsidP="00E436F6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</w:p>
    <w:p w:rsidR="0067669E" w:rsidRPr="0067669E" w:rsidRDefault="00823B74" w:rsidP="0067669E">
      <w:pPr>
        <w:tabs>
          <w:tab w:val="center" w:pos="4419"/>
          <w:tab w:val="right" w:pos="8838"/>
        </w:tabs>
        <w:spacing w:after="0"/>
        <w:ind w:left="4419"/>
        <w:jc w:val="both"/>
        <w:rPr>
          <w:b/>
          <w:noProof/>
        </w:rPr>
      </w:pPr>
      <w:r>
        <w:rPr>
          <w:b/>
          <w:noProof/>
          <w:lang w:eastAsia="pt-BR"/>
        </w:rPr>
        <w:tab/>
      </w:r>
      <w:r w:rsidR="00662F9F" w:rsidRPr="00662F9F">
        <w:rPr>
          <w:b/>
          <w:noProof/>
        </w:rPr>
        <w:t>Dispõe sobre o credenciamento de leiloeiros públicos e corretores de imóveis para, no âmbito de suas atribuições legais, a realização de leilão judicial, nas modalidades eletrônica, presencial e simultânea, bem como de alienação judicial por iniciativa particular no âmbito do Estado do Rio de Janeiro.</w:t>
      </w:r>
    </w:p>
    <w:p w:rsidR="001B4427" w:rsidRPr="001B4427" w:rsidRDefault="001B4427" w:rsidP="0067669E">
      <w:pPr>
        <w:tabs>
          <w:tab w:val="center" w:pos="4419"/>
          <w:tab w:val="right" w:pos="8838"/>
        </w:tabs>
        <w:spacing w:after="0" w:line="240" w:lineRule="auto"/>
        <w:ind w:left="4419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1B4427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EA1707" w:rsidRPr="00EA1707" w:rsidRDefault="001B4427" w:rsidP="00EA170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  <w:r w:rsidRPr="001B4427">
        <w:rPr>
          <w:rFonts w:ascii="Segoe UI" w:hAnsi="Segoe UI" w:cs="Segoe UI"/>
          <w:color w:val="000000"/>
          <w:sz w:val="20"/>
          <w:szCs w:val="20"/>
        </w:rPr>
        <w:t> </w:t>
      </w:r>
      <w:r w:rsidR="00EA1707" w:rsidRPr="00EA1707">
        <w:rPr>
          <w:rFonts w:ascii="Segoe UI" w:hAnsi="Segoe UI" w:cs="Segoe UI"/>
          <w:color w:val="000000"/>
          <w:sz w:val="20"/>
          <w:szCs w:val="20"/>
        </w:rPr>
        <w:t> </w:t>
      </w:r>
    </w:p>
    <w:p w:rsidR="00662F9F" w:rsidRPr="00662F9F" w:rsidRDefault="00662F9F" w:rsidP="00662F9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62F9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O PRESIDENTE DO TRIBUNAL DE JUSTIÇA DO ESTADO DO RIO DE JANEIRO, DESEMBARGADOR MILTON FERNANDES DE SOUZA E O CORREGEDOR-GERAL DA JUSTIÇA DO ESTADO DO RIO DE JANEIRO, DESEMBARGADOR CLAUDIO DE MELLO TAVARES, no exercício das atribuições legais:</w:t>
      </w:r>
    </w:p>
    <w:p w:rsidR="00662F9F" w:rsidRPr="00662F9F" w:rsidRDefault="00662F9F" w:rsidP="00662F9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62F9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662F9F" w:rsidRPr="00662F9F" w:rsidRDefault="00662F9F" w:rsidP="00662F9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62F9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CONSIDERANDO a entrada em vigor da </w:t>
      </w:r>
      <w:hyperlink r:id="rId8" w:tgtFrame="_blank" w:history="1">
        <w:r w:rsidRPr="00662F9F">
          <w:rPr>
            <w:rFonts w:ascii="Segoe UI" w:eastAsia="Times New Roman" w:hAnsi="Segoe UI" w:cs="Segoe UI"/>
            <w:color w:val="0000FF"/>
            <w:sz w:val="20"/>
            <w:szCs w:val="20"/>
            <w:u w:val="single"/>
            <w:bdr w:val="none" w:sz="0" w:space="0" w:color="auto" w:frame="1"/>
            <w:lang w:eastAsia="pt-BR"/>
          </w:rPr>
          <w:t>Lei n° 13.105/2015</w:t>
        </w:r>
      </w:hyperlink>
      <w:r w:rsidRPr="00662F9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, que instituiu o novo Código de Processo Civil;</w:t>
      </w:r>
    </w:p>
    <w:p w:rsidR="00662F9F" w:rsidRPr="00662F9F" w:rsidRDefault="00662F9F" w:rsidP="00662F9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62F9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662F9F" w:rsidRPr="00662F9F" w:rsidRDefault="00662F9F" w:rsidP="00662F9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62F9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 xml:space="preserve">CONSIDERANDO que o artigo 880 do CPC prevê a necessidade de prévio credenciamento dos leiloeiros públicos e </w:t>
      </w:r>
      <w:proofErr w:type="gramStart"/>
      <w:r w:rsidRPr="00662F9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corretores</w:t>
      </w:r>
      <w:proofErr w:type="gramEnd"/>
      <w:r w:rsidRPr="00662F9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 xml:space="preserve"> de imóveis perante o Poder Judiciário;</w:t>
      </w:r>
    </w:p>
    <w:p w:rsidR="00662F9F" w:rsidRPr="00662F9F" w:rsidRDefault="00662F9F" w:rsidP="00662F9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62F9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662F9F" w:rsidRPr="00662F9F" w:rsidRDefault="00662F9F" w:rsidP="00662F9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62F9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CONSIDERANDO que, doravante, o leilão eletrônico passa a ser regra, sendo permitida a modalidade presencial apenas em hipóteses excepcionais, a teor do artigo 882 do CPC, quando não for possível a alienação judicial eletrônica;</w:t>
      </w:r>
    </w:p>
    <w:p w:rsidR="00662F9F" w:rsidRPr="00662F9F" w:rsidRDefault="00662F9F" w:rsidP="00662F9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62F9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662F9F" w:rsidRPr="00662F9F" w:rsidRDefault="00662F9F" w:rsidP="00662F9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62F9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CONSIDERANDO que o leilão eletrônico visa facilitar a participação dos licitantes, reduzindo custos e agilizando os processos de execução;</w:t>
      </w:r>
    </w:p>
    <w:p w:rsidR="00662F9F" w:rsidRPr="00662F9F" w:rsidRDefault="00662F9F" w:rsidP="00662F9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62F9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662F9F" w:rsidRPr="00662F9F" w:rsidRDefault="00662F9F" w:rsidP="00662F9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62F9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CONSIDERANDO o disposto na </w:t>
      </w:r>
      <w:hyperlink r:id="rId9" w:tgtFrame="_blank" w:history="1">
        <w:r w:rsidRPr="00662F9F">
          <w:rPr>
            <w:rFonts w:ascii="Segoe UI" w:eastAsia="Times New Roman" w:hAnsi="Segoe UI" w:cs="Segoe UI"/>
            <w:color w:val="0000FF"/>
            <w:sz w:val="20"/>
            <w:szCs w:val="20"/>
            <w:u w:val="single"/>
            <w:bdr w:val="none" w:sz="0" w:space="0" w:color="auto" w:frame="1"/>
            <w:lang w:eastAsia="pt-BR"/>
          </w:rPr>
          <w:t>Resolução n° 236</w:t>
        </w:r>
      </w:hyperlink>
      <w:r w:rsidRPr="00662F9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, de 13 de julho de 2016, do Conselho Nacional de Justiça, que regulamenta, no âmbito do Poder Judiciário, procedimentos relativos à alienação judicial por meio eletrônico, na forma preconizada pelo art. 882, § 1°, do Código de Processo Civil (Lei n° 13.105/2015);</w:t>
      </w:r>
    </w:p>
    <w:p w:rsidR="00662F9F" w:rsidRPr="00662F9F" w:rsidRDefault="00662F9F" w:rsidP="00662F9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62F9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662F9F" w:rsidRPr="00662F9F" w:rsidRDefault="00662F9F" w:rsidP="00662F9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62F9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CONSIDERANDO que o artigo 10 da Resolução nº 236 do CNJ autorizou os Tribunais a editar disposições complementares sobre o procedimento de alienação judicial e dispor sobre o credenciamento dos leiloeiros públicos e corretores de imóveis;</w:t>
      </w:r>
    </w:p>
    <w:p w:rsidR="00662F9F" w:rsidRPr="00662F9F" w:rsidRDefault="00662F9F" w:rsidP="00662F9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62F9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662F9F" w:rsidRPr="00662F9F" w:rsidRDefault="00662F9F" w:rsidP="00662F9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62F9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CONSIDERANDO o decidido no processo administrativo </w:t>
      </w:r>
      <w:hyperlink r:id="rId10" w:tgtFrame="_blank" w:history="1">
        <w:r w:rsidRPr="00662F9F">
          <w:rPr>
            <w:rFonts w:ascii="Segoe UI" w:eastAsia="Times New Roman" w:hAnsi="Segoe UI" w:cs="Segoe UI"/>
            <w:color w:val="0000FF"/>
            <w:sz w:val="20"/>
            <w:szCs w:val="20"/>
            <w:u w:val="single"/>
            <w:bdr w:val="none" w:sz="0" w:space="0" w:color="auto" w:frame="1"/>
            <w:lang w:eastAsia="pt-BR"/>
          </w:rPr>
          <w:t>nº 2015-0203707</w:t>
        </w:r>
      </w:hyperlink>
      <w:r w:rsidRPr="00662F9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;</w:t>
      </w:r>
    </w:p>
    <w:p w:rsidR="00662F9F" w:rsidRPr="00662F9F" w:rsidRDefault="00662F9F" w:rsidP="00662F9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62F9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662F9F" w:rsidRPr="00662F9F" w:rsidRDefault="00662F9F" w:rsidP="00662F9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62F9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RESOLVE:</w:t>
      </w:r>
    </w:p>
    <w:p w:rsidR="00662F9F" w:rsidRPr="00662F9F" w:rsidRDefault="00662F9F" w:rsidP="00662F9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62F9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662F9F" w:rsidRPr="00662F9F" w:rsidRDefault="00662F9F" w:rsidP="00662F9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62F9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 xml:space="preserve">Art. 1º Regulamentar o credenciamento de leiloeiros públicos e corretores de imóveis para, no âmbito de suas atribuições legais, a realização de leilão judicial, nas modalidades eletrônica, presencial e simultânea, bem como de alienação </w:t>
      </w:r>
      <w:proofErr w:type="spellStart"/>
      <w:r w:rsidRPr="00662F9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judical</w:t>
      </w:r>
      <w:proofErr w:type="spellEnd"/>
      <w:r w:rsidRPr="00662F9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 xml:space="preserve"> </w:t>
      </w:r>
      <w:r w:rsidRPr="00662F9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lastRenderedPageBreak/>
        <w:t>por iniciativa particular no âmbito do Tribunal de Justiça do Estado do Rio de Janeiro, mediante requerimento dos interessados.</w:t>
      </w:r>
    </w:p>
    <w:p w:rsidR="00662F9F" w:rsidRPr="00662F9F" w:rsidRDefault="00662F9F" w:rsidP="00662F9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62F9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662F9F" w:rsidRPr="00662F9F" w:rsidRDefault="00662F9F" w:rsidP="00662F9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62F9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Art. 2º O credenciamento de leiloeiros públicos e corretores de imóveis será gerenciado pela Diretoria-Geral de Apoio aos Órgãos Jurisdicionais (DGJUR), à qual se atribui competência para:</w:t>
      </w:r>
    </w:p>
    <w:p w:rsidR="00662F9F" w:rsidRPr="00662F9F" w:rsidRDefault="00662F9F" w:rsidP="00662F9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62F9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662F9F" w:rsidRPr="00662F9F" w:rsidRDefault="00662F9F" w:rsidP="00662F9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62F9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 xml:space="preserve">I - </w:t>
      </w:r>
      <w:proofErr w:type="gramStart"/>
      <w:r w:rsidRPr="00662F9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efetivar</w:t>
      </w:r>
      <w:proofErr w:type="gramEnd"/>
      <w:r w:rsidRPr="00662F9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 xml:space="preserve"> o credenciamento de leiloeiros públicos e corretores de imóveis;</w:t>
      </w:r>
    </w:p>
    <w:p w:rsidR="00662F9F" w:rsidRPr="00662F9F" w:rsidRDefault="00662F9F" w:rsidP="00662F9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62F9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662F9F" w:rsidRPr="00662F9F" w:rsidRDefault="00662F9F" w:rsidP="00662F9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62F9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 xml:space="preserve">II - </w:t>
      </w:r>
      <w:proofErr w:type="gramStart"/>
      <w:r w:rsidRPr="00662F9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atualizar</w:t>
      </w:r>
      <w:proofErr w:type="gramEnd"/>
      <w:r w:rsidRPr="00662F9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 xml:space="preserve"> os dados constantes do credenciamento;</w:t>
      </w:r>
    </w:p>
    <w:p w:rsidR="00662F9F" w:rsidRPr="00662F9F" w:rsidRDefault="00662F9F" w:rsidP="00662F9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62F9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662F9F" w:rsidRPr="00662F9F" w:rsidRDefault="00662F9F" w:rsidP="00662F9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62F9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III - expedir declarações para os leiloeiros públicos e corretores de imóveis credenciados.</w:t>
      </w:r>
    </w:p>
    <w:p w:rsidR="00662F9F" w:rsidRPr="00662F9F" w:rsidRDefault="00662F9F" w:rsidP="00662F9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62F9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662F9F" w:rsidRPr="00662F9F" w:rsidRDefault="00662F9F" w:rsidP="00662F9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62F9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Art. 3º O credenciamento obedecerá às seguintes fases:</w:t>
      </w:r>
    </w:p>
    <w:p w:rsidR="00662F9F" w:rsidRPr="00662F9F" w:rsidRDefault="00662F9F" w:rsidP="00662F9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62F9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662F9F" w:rsidRPr="00662F9F" w:rsidRDefault="00662F9F" w:rsidP="00662F9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62F9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 xml:space="preserve">I - </w:t>
      </w:r>
      <w:proofErr w:type="gramStart"/>
      <w:r w:rsidRPr="00662F9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habilitação</w:t>
      </w:r>
      <w:proofErr w:type="gramEnd"/>
      <w:r w:rsidRPr="00662F9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 xml:space="preserve"> legal e técnica para a realização de leilão nas modalidades eletrônica, presencial e simultânea;</w:t>
      </w:r>
    </w:p>
    <w:p w:rsidR="00662F9F" w:rsidRPr="00662F9F" w:rsidRDefault="00662F9F" w:rsidP="00662F9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62F9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662F9F" w:rsidRPr="00662F9F" w:rsidRDefault="00662F9F" w:rsidP="00662F9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62F9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 xml:space="preserve">II - </w:t>
      </w:r>
      <w:proofErr w:type="gramStart"/>
      <w:r w:rsidRPr="00662F9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habilitação</w:t>
      </w:r>
      <w:proofErr w:type="gramEnd"/>
      <w:r w:rsidRPr="00662F9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 xml:space="preserve"> legal para a realização de alienação judicial por iniciativa particular.</w:t>
      </w:r>
    </w:p>
    <w:p w:rsidR="00662F9F" w:rsidRPr="00662F9F" w:rsidRDefault="00662F9F" w:rsidP="00662F9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62F9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662F9F" w:rsidRPr="00662F9F" w:rsidRDefault="00662F9F" w:rsidP="00662F9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62F9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Art. 4º Para integrar o cadastro oficial do Tribunal de Justiça do Estado do Rio de Janeiro, o leiloeiro público interessado deverá apresentar à Diretoria-Geral de Apoio aos Órgãos Jurisdicionais (DGJUR):</w:t>
      </w:r>
    </w:p>
    <w:p w:rsidR="00662F9F" w:rsidRPr="00662F9F" w:rsidRDefault="00662F9F" w:rsidP="00662F9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62F9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662F9F" w:rsidRPr="00662F9F" w:rsidRDefault="00662F9F" w:rsidP="00662F9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62F9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 xml:space="preserve">I - </w:t>
      </w:r>
      <w:proofErr w:type="gramStart"/>
      <w:r w:rsidRPr="00662F9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o</w:t>
      </w:r>
      <w:proofErr w:type="gramEnd"/>
      <w:r w:rsidRPr="00662F9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 xml:space="preserve"> requerimento previsto no Anexo I;</w:t>
      </w:r>
    </w:p>
    <w:p w:rsidR="00662F9F" w:rsidRPr="00662F9F" w:rsidRDefault="00662F9F" w:rsidP="00662F9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62F9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662F9F" w:rsidRPr="00662F9F" w:rsidRDefault="00662F9F" w:rsidP="00662F9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62F9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 xml:space="preserve">II - </w:t>
      </w:r>
      <w:proofErr w:type="gramStart"/>
      <w:r w:rsidRPr="00662F9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a</w:t>
      </w:r>
      <w:proofErr w:type="gramEnd"/>
      <w:r w:rsidRPr="00662F9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 xml:space="preserve"> seguinte documentação:</w:t>
      </w:r>
    </w:p>
    <w:p w:rsidR="00662F9F" w:rsidRPr="00662F9F" w:rsidRDefault="00662F9F" w:rsidP="00662F9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62F9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662F9F" w:rsidRPr="00662F9F" w:rsidRDefault="00662F9F" w:rsidP="00662F9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62F9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a) identificação civil;</w:t>
      </w:r>
    </w:p>
    <w:p w:rsidR="00662F9F" w:rsidRPr="00662F9F" w:rsidRDefault="00662F9F" w:rsidP="00662F9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62F9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b) comprovante de inscrição e regularidade no cadastro de pessoas físicas da Receita Federal;</w:t>
      </w:r>
    </w:p>
    <w:p w:rsidR="00662F9F" w:rsidRPr="00662F9F" w:rsidRDefault="00662F9F" w:rsidP="00662F9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62F9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c) comprovante de inscrição e de regularidade perante a Junta Comercial do Estado do Rio de Janeiro e de desempenho da função há pelo menos 3 (três) anos;</w:t>
      </w:r>
    </w:p>
    <w:p w:rsidR="00662F9F" w:rsidRPr="00662F9F" w:rsidRDefault="00662F9F" w:rsidP="00662F9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62F9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662F9F" w:rsidRPr="00662F9F" w:rsidRDefault="00662F9F" w:rsidP="00662F9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62F9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d) comprovantes de residência e de domicílio;</w:t>
      </w:r>
    </w:p>
    <w:p w:rsidR="00662F9F" w:rsidRPr="00662F9F" w:rsidRDefault="00662F9F" w:rsidP="00662F9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62F9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662F9F" w:rsidRPr="00662F9F" w:rsidRDefault="00662F9F" w:rsidP="00662F9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62F9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e) Certidão de Quitação Eleitoral;</w:t>
      </w:r>
    </w:p>
    <w:p w:rsidR="00662F9F" w:rsidRPr="00662F9F" w:rsidRDefault="00662F9F" w:rsidP="00662F9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62F9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662F9F" w:rsidRPr="00662F9F" w:rsidRDefault="00662F9F" w:rsidP="00662F9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62F9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f) Certidões negativas da Justiça Federal e Estadual (conforme o município de sua residência), para comprovação da inexistência de condenação transitada em julgado pela prática de crime ou contravenção nos últimos cinco anos e da Justiça de outros estados em que tenha residido nos últimos 5 (cinco) anos.</w:t>
      </w:r>
    </w:p>
    <w:p w:rsidR="00662F9F" w:rsidRPr="00662F9F" w:rsidRDefault="00662F9F" w:rsidP="00662F9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62F9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662F9F" w:rsidRPr="00662F9F" w:rsidRDefault="00662F9F" w:rsidP="00662F9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62F9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g) Certidão negativa do Cadastro Nacional de Condenações Cíveis por Ato de Improbidade Administrativa - CNJ;</w:t>
      </w:r>
    </w:p>
    <w:p w:rsidR="00662F9F" w:rsidRPr="00662F9F" w:rsidRDefault="00662F9F" w:rsidP="00662F9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62F9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662F9F" w:rsidRPr="00662F9F" w:rsidRDefault="00662F9F" w:rsidP="00662F9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62F9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III - declaração de que:</w:t>
      </w:r>
    </w:p>
    <w:p w:rsidR="00662F9F" w:rsidRPr="00662F9F" w:rsidRDefault="00662F9F" w:rsidP="00662F9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62F9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662F9F" w:rsidRPr="00662F9F" w:rsidRDefault="00662F9F" w:rsidP="00662F9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62F9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a) possui sistema informatizado para controle dos bens removidos, com fotos e especificações para consulta on-line pelo Tribunal de Justiça do Estado do Rio de Janeiro;</w:t>
      </w:r>
    </w:p>
    <w:p w:rsidR="00662F9F" w:rsidRPr="00662F9F" w:rsidRDefault="00662F9F" w:rsidP="00662F9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62F9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662F9F" w:rsidRPr="00662F9F" w:rsidRDefault="00662F9F" w:rsidP="00662F9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62F9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b) possui equipamentos de gravação ou filmagem do ato público de alienação judicial dos bens ou contrato com terceiros que possuam tais equipamentos;</w:t>
      </w:r>
    </w:p>
    <w:p w:rsidR="00662F9F" w:rsidRPr="00662F9F" w:rsidRDefault="00662F9F" w:rsidP="00662F9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62F9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662F9F" w:rsidRPr="00662F9F" w:rsidRDefault="00662F9F" w:rsidP="00662F9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62F9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c) possui condições para divulgar amplamente a alienação judicial, especialmente por meio de jornais de grande circulação, da rede mundial de computadores e de material impresso;</w:t>
      </w:r>
    </w:p>
    <w:p w:rsidR="00662F9F" w:rsidRPr="00662F9F" w:rsidRDefault="00662F9F" w:rsidP="00662F9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62F9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662F9F" w:rsidRPr="00662F9F" w:rsidRDefault="00662F9F" w:rsidP="00662F9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62F9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lastRenderedPageBreak/>
        <w:t>d) possui infraestrutura para a realização de leilões judiciais eletrônicos ou presenciais, bem como que, para a sua atuação como depositário fiel de bens móveis apreendidos, deverá dispor da propriedade ou da posse, por contrato de locação com vigência durante o período de validade do cadastramento, de imóvel destinado à guarda e à conservação dos bens removidos, com informações sobre a área e endereço atualizado completo (logradouro, número, bairro, município e código de endereçamento postal), no qual deverá ser mantido atendimento ao público;</w:t>
      </w:r>
    </w:p>
    <w:p w:rsidR="00662F9F" w:rsidRPr="00662F9F" w:rsidRDefault="00662F9F" w:rsidP="00662F9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62F9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662F9F" w:rsidRPr="00662F9F" w:rsidRDefault="00662F9F" w:rsidP="00662F9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62F9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e) adota medidas reconhecidas pelas melhores práticas do mercado de tecnologia da informação para garantir a privacidade, a confidencialidade, a disponibilidade e a segurança das informações de seus sistemas informatizados, submetidas à homologação do TJERJ;</w:t>
      </w:r>
    </w:p>
    <w:p w:rsidR="00662F9F" w:rsidRPr="00662F9F" w:rsidRDefault="00662F9F" w:rsidP="00662F9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62F9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662F9F" w:rsidRPr="00662F9F" w:rsidRDefault="00662F9F" w:rsidP="00662F9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62F9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f) não possui relação societária com outro leiloeiro público ou corretor de imóvel credenciado;</w:t>
      </w:r>
    </w:p>
    <w:p w:rsidR="00662F9F" w:rsidRPr="00662F9F" w:rsidRDefault="00662F9F" w:rsidP="00662F9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62F9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662F9F" w:rsidRPr="00662F9F" w:rsidRDefault="00662F9F" w:rsidP="00662F9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62F9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g) está ciente de que, vindo a ser nomeado pelo juízo para remover bens e atuar como depositário judicial, deverá, nesse caso, dispor, ainda que por contrato de locação, de área adequada para armazenamento e guarda dos bens removidos.</w:t>
      </w:r>
    </w:p>
    <w:p w:rsidR="00662F9F" w:rsidRPr="00662F9F" w:rsidRDefault="00662F9F" w:rsidP="00662F9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62F9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662F9F" w:rsidRPr="00662F9F" w:rsidRDefault="00662F9F" w:rsidP="00662F9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62F9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 xml:space="preserve">IV - </w:t>
      </w:r>
      <w:proofErr w:type="gramStart"/>
      <w:r w:rsidRPr="00662F9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comprovação</w:t>
      </w:r>
      <w:proofErr w:type="gramEnd"/>
      <w:r w:rsidRPr="00662F9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 xml:space="preserve"> de não haver sofrido, nos últimos 2 (dois) anos, punição em processo administrativo disciplinar ou em representação, aplicada por decisão contra a qual não caiba recurso, por certidão expedida pela Junta Comercial do Estado do Rio de Janeiro (JUCERJA).</w:t>
      </w:r>
    </w:p>
    <w:p w:rsidR="00662F9F" w:rsidRPr="00662F9F" w:rsidRDefault="00662F9F" w:rsidP="00662F9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62F9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662F9F" w:rsidRPr="00662F9F" w:rsidRDefault="00662F9F" w:rsidP="00662F9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62F9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Parágrafo único. A habilitação legal, cuja análise competirá à Diretoria-Geral de Apoio aos Órgãos Jurisdicionais (DGJUR), é pré-requisito para a execução dos procedimentos de habilitação técnica.</w:t>
      </w:r>
    </w:p>
    <w:p w:rsidR="00662F9F" w:rsidRPr="00662F9F" w:rsidRDefault="00662F9F" w:rsidP="00662F9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</w:p>
    <w:p w:rsidR="00662F9F" w:rsidRPr="00662F9F" w:rsidRDefault="00662F9F" w:rsidP="00662F9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62F9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Art. 5º Finalizada a habilitação legal do leiloeiro público, a Direto</w:t>
      </w:r>
      <w:r w:rsidR="00CC1770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ria-</w:t>
      </w:r>
      <w:r w:rsidRPr="00662F9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Geral de Apoio aos Órgãos Jurisdicionais (DGJUR) enviará a d</w:t>
      </w:r>
      <w:r w:rsidR="00CC1770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ocumentação técnica à Diretoria-</w:t>
      </w:r>
      <w:r w:rsidRPr="00662F9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Geral de Tecnologia da Informação e Comunicação de Dados (DGTEC), que verificará o preenchimento dos requisitos técnicos. (Redação dada pelo </w:t>
      </w:r>
      <w:hyperlink r:id="rId11" w:tgtFrame="_blank" w:history="1">
        <w:r w:rsidRPr="00662F9F">
          <w:rPr>
            <w:rFonts w:ascii="Segoe UI" w:eastAsia="Times New Roman" w:hAnsi="Segoe UI" w:cs="Segoe UI"/>
            <w:color w:val="0000FF"/>
            <w:sz w:val="20"/>
            <w:szCs w:val="20"/>
            <w:u w:val="single"/>
            <w:bdr w:val="none" w:sz="0" w:space="0" w:color="auto" w:frame="1"/>
            <w:lang w:eastAsia="pt-BR"/>
          </w:rPr>
          <w:t>Ato Normativo Conjunto TJ/CGJ nº 8</w:t>
        </w:r>
      </w:hyperlink>
      <w:r w:rsidRPr="00662F9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, de 28/05/2018).</w:t>
      </w:r>
    </w:p>
    <w:p w:rsidR="00662F9F" w:rsidRPr="00662F9F" w:rsidRDefault="00662F9F" w:rsidP="00662F9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</w:p>
    <w:p w:rsidR="00662F9F" w:rsidRPr="00662F9F" w:rsidRDefault="00662F9F" w:rsidP="00662F9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62F9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§ 1º A Diretoria-Geral de Apoio aos Órgãos Jurisdicionais (DGJUR) agendará com a Diretoria-Geral de Tecnologia da Informação e Comunicação de Dados (DGTEC) o dia, local e horário para realizar os procedimentos de comprovação da habilitação técnica e notificará o requerente, por e-mail, para comparecimento.</w:t>
      </w:r>
    </w:p>
    <w:p w:rsidR="00662F9F" w:rsidRPr="00662F9F" w:rsidRDefault="00662F9F" w:rsidP="00662F9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</w:p>
    <w:p w:rsidR="00662F9F" w:rsidRPr="00662F9F" w:rsidRDefault="00662F9F" w:rsidP="00662F9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62F9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§ 2º Os procedimentos de simulação no sistema informatizado serão realizados com a presença de representante legal do requerente e de um técnico, se for o caso, sob a supervisão de um ou mais servidores designados pela Diretoria-Geral de Tecnologia da Informação e Comunicação de Dados (DGTEC).</w:t>
      </w:r>
    </w:p>
    <w:p w:rsidR="00662F9F" w:rsidRPr="00662F9F" w:rsidRDefault="00662F9F" w:rsidP="00662F9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62F9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662F9F" w:rsidRPr="00662F9F" w:rsidRDefault="00662F9F" w:rsidP="00662F9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62F9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Art. 6º Para integrar o cadastro oficial do Tribunal de Justiça do Estado do Rio de Janeiro, o corretor de imóvel interessado deverá apresentar à Diretoria-Geral de Apoio aos Órgãos Jurisdicionais (DGJUR):</w:t>
      </w:r>
    </w:p>
    <w:p w:rsidR="00662F9F" w:rsidRPr="00662F9F" w:rsidRDefault="00662F9F" w:rsidP="00662F9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62F9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662F9F" w:rsidRPr="00662F9F" w:rsidRDefault="00662F9F" w:rsidP="00662F9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62F9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 xml:space="preserve">I - </w:t>
      </w:r>
      <w:proofErr w:type="gramStart"/>
      <w:r w:rsidRPr="00662F9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o</w:t>
      </w:r>
      <w:proofErr w:type="gramEnd"/>
      <w:r w:rsidRPr="00662F9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 xml:space="preserve"> requerimento para credenciamento, conforme Anexo II;</w:t>
      </w:r>
    </w:p>
    <w:p w:rsidR="00662F9F" w:rsidRPr="00662F9F" w:rsidRDefault="00662F9F" w:rsidP="00662F9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62F9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662F9F" w:rsidRPr="00662F9F" w:rsidRDefault="00662F9F" w:rsidP="00662F9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62F9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 xml:space="preserve">II - </w:t>
      </w:r>
      <w:proofErr w:type="gramStart"/>
      <w:r w:rsidRPr="00662F9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a</w:t>
      </w:r>
      <w:proofErr w:type="gramEnd"/>
      <w:r w:rsidRPr="00662F9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 xml:space="preserve"> seguinte documentação:</w:t>
      </w:r>
    </w:p>
    <w:p w:rsidR="00662F9F" w:rsidRPr="00662F9F" w:rsidRDefault="00662F9F" w:rsidP="00662F9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62F9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662F9F" w:rsidRPr="00662F9F" w:rsidRDefault="00662F9F" w:rsidP="00662F9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62F9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a) identificação civil;</w:t>
      </w:r>
    </w:p>
    <w:p w:rsidR="00662F9F" w:rsidRPr="00662F9F" w:rsidRDefault="00662F9F" w:rsidP="00662F9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62F9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662F9F" w:rsidRPr="00662F9F" w:rsidRDefault="00662F9F" w:rsidP="00662F9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62F9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b) comprovante de inscrição e regularidade no cadastro de pessoas físicas da Receita Federal;</w:t>
      </w:r>
    </w:p>
    <w:p w:rsidR="00662F9F" w:rsidRPr="00662F9F" w:rsidRDefault="00662F9F" w:rsidP="00662F9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62F9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662F9F" w:rsidRPr="00662F9F" w:rsidRDefault="00662F9F" w:rsidP="00662F9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62F9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c) comprovante de inscrição e de regularidade perante o Conselho Regional de Corretores de Imóveis do Rio de Janeiro (CRECI-RJ) e de desempenho da função há pelo menos 3 (três) anos;</w:t>
      </w:r>
    </w:p>
    <w:p w:rsidR="00662F9F" w:rsidRPr="00662F9F" w:rsidRDefault="00662F9F" w:rsidP="00662F9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62F9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662F9F" w:rsidRPr="00662F9F" w:rsidRDefault="00662F9F" w:rsidP="00662F9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62F9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662F9F" w:rsidRPr="00662F9F" w:rsidRDefault="00662F9F" w:rsidP="00662F9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62F9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d) comprovantes de residência e de domicílio;</w:t>
      </w:r>
    </w:p>
    <w:p w:rsidR="00662F9F" w:rsidRPr="00662F9F" w:rsidRDefault="00662F9F" w:rsidP="00662F9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62F9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662F9F" w:rsidRPr="00662F9F" w:rsidRDefault="00662F9F" w:rsidP="00662F9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62F9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lastRenderedPageBreak/>
        <w:t> </w:t>
      </w:r>
    </w:p>
    <w:p w:rsidR="00662F9F" w:rsidRPr="00662F9F" w:rsidRDefault="00662F9F" w:rsidP="00662F9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62F9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e) Certidão de Quitação Eleitoral;</w:t>
      </w:r>
    </w:p>
    <w:p w:rsidR="00662F9F" w:rsidRPr="00662F9F" w:rsidRDefault="00662F9F" w:rsidP="00662F9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62F9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662F9F" w:rsidRPr="00662F9F" w:rsidRDefault="00662F9F" w:rsidP="00662F9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62F9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662F9F" w:rsidRPr="00662F9F" w:rsidRDefault="00662F9F" w:rsidP="00662F9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62F9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f) Certidões negativas da Justiça Federal e Estadual (conforme o município de sua residência), para comprovação da inexistência de condenação transitada em julgado pela prática de crime ou contravenção nos últimos 5 (cinco) anos e da Justiça de outros estados em que tenha residido nos últimos 5 (cinco) anos.</w:t>
      </w:r>
    </w:p>
    <w:p w:rsidR="00662F9F" w:rsidRPr="00662F9F" w:rsidRDefault="00662F9F" w:rsidP="00662F9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62F9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662F9F" w:rsidRPr="00662F9F" w:rsidRDefault="00662F9F" w:rsidP="00662F9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62F9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662F9F" w:rsidRPr="00662F9F" w:rsidRDefault="00662F9F" w:rsidP="00662F9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62F9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g) Certidão negativa do Cadastro Nacional de Condenações Cíveis por Ato de Improbidade Administrativa - CNJ;</w:t>
      </w:r>
    </w:p>
    <w:p w:rsidR="00662F9F" w:rsidRPr="00662F9F" w:rsidRDefault="00662F9F" w:rsidP="00662F9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62F9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662F9F" w:rsidRPr="00662F9F" w:rsidRDefault="00662F9F" w:rsidP="00662F9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62F9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662F9F" w:rsidRPr="00662F9F" w:rsidRDefault="00662F9F" w:rsidP="00662F9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62F9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III - comprovação de não haver sofrido, nos últimos 2 (dois) anos, punição em processo administrativo disciplinar ou em representação, aplicada por decisão contra a qual não caiba recurso, por certidão expedida pelo Conselho Regional dos Corretores de Imóveis (CRECI-RJ).</w:t>
      </w:r>
    </w:p>
    <w:p w:rsidR="00662F9F" w:rsidRPr="00662F9F" w:rsidRDefault="00662F9F" w:rsidP="00662F9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62F9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662F9F" w:rsidRPr="00662F9F" w:rsidRDefault="00662F9F" w:rsidP="00662F9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62F9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662F9F" w:rsidRPr="00662F9F" w:rsidRDefault="00662F9F" w:rsidP="00662F9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62F9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Art. 7º O credenciamento do leiloeiro público e do corretor de imóveis será válido por 24 (vinte e quatro) meses e será atualizado mediante apresentação dos documentos exigidos na habilitação.</w:t>
      </w:r>
    </w:p>
    <w:p w:rsidR="00662F9F" w:rsidRPr="00662F9F" w:rsidRDefault="00662F9F" w:rsidP="00662F9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62F9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662F9F" w:rsidRPr="00662F9F" w:rsidRDefault="00662F9F" w:rsidP="00662F9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62F9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662F9F" w:rsidRPr="00662F9F" w:rsidRDefault="00662F9F" w:rsidP="00662F9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62F9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§ 1º No caso do leiloeiro público, somente será necessária nova habilitação técnica quando houver substituição do sistema informatizado utilizado para a realização da alienação judicial eletrônica.</w:t>
      </w:r>
    </w:p>
    <w:p w:rsidR="00662F9F" w:rsidRPr="00662F9F" w:rsidRDefault="00662F9F" w:rsidP="00662F9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62F9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662F9F" w:rsidRPr="00662F9F" w:rsidRDefault="00662F9F" w:rsidP="00662F9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62F9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662F9F" w:rsidRPr="00662F9F" w:rsidRDefault="00662F9F" w:rsidP="00662F9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62F9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§ 2º Por intermédio da Diretoria-Geral de Apoio aos Órgãos Jurisdicionais (DGJUR) será mantida, na página do Tribunal de Justiça, a relação atualizada dos leiloeiros públicos e dos corretores de imóveis habilitados, para efeito de consulta pública.</w:t>
      </w:r>
    </w:p>
    <w:p w:rsidR="00662F9F" w:rsidRPr="00662F9F" w:rsidRDefault="00662F9F" w:rsidP="00662F9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62F9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662F9F" w:rsidRPr="00662F9F" w:rsidRDefault="00662F9F" w:rsidP="00662F9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62F9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662F9F" w:rsidRPr="00662F9F" w:rsidRDefault="00662F9F" w:rsidP="00662F9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62F9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Art. 8°. Concluído o credenciamento, o leiloeiro público assumirá as responsabilidades constantes do Anexo III e o corretor de imóveis, as responsabilidades descritas no Anexo IV.</w:t>
      </w:r>
    </w:p>
    <w:p w:rsidR="00662F9F" w:rsidRPr="00662F9F" w:rsidRDefault="00662F9F" w:rsidP="00662F9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62F9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662F9F" w:rsidRPr="00662F9F" w:rsidRDefault="00662F9F" w:rsidP="00662F9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62F9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662F9F" w:rsidRPr="00662F9F" w:rsidRDefault="00662F9F" w:rsidP="00662F9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62F9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Parágrafo único. Não haverá qualquer vínculo funcional entre o leiloeiro público ou o corretor de imóveis e o TJERJ.</w:t>
      </w:r>
    </w:p>
    <w:p w:rsidR="00662F9F" w:rsidRPr="00662F9F" w:rsidRDefault="00662F9F" w:rsidP="00662F9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62F9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662F9F" w:rsidRPr="00662F9F" w:rsidRDefault="00662F9F" w:rsidP="00662F9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62F9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662F9F" w:rsidRPr="00662F9F" w:rsidRDefault="00662F9F" w:rsidP="00662F9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62F9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Art. 9°. O descredenciamento do leiloeiro público ou do corretor de imóveis poderá ocorrer a qualquer tempo, a pedido da parte interessada ou de ofício, em razão de descumprimento de dispositivos legais e de atos normativos do CNJ e do TJERJ, observada a ampla defesa e o contraditório.</w:t>
      </w:r>
    </w:p>
    <w:p w:rsidR="00662F9F" w:rsidRPr="00662F9F" w:rsidRDefault="00662F9F" w:rsidP="00662F9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62F9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662F9F" w:rsidRPr="00662F9F" w:rsidRDefault="00662F9F" w:rsidP="00662F9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62F9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662F9F" w:rsidRPr="00662F9F" w:rsidRDefault="00662F9F" w:rsidP="00662F9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62F9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§ 1º. Os leiloeiros públicos e corretores de imóveis deverão atuar de forma ética e diligente nos processos em que forem designados, obedecendo às determinações judiciais e observando eventuais impedimentos ou vedações legais, cabendo aos órgãos judiciais que tiverem conhecimento de qualquer conduta imprópria ou desabonadora comunicar o fato à Corregedoria Geral da Justiça.</w:t>
      </w:r>
    </w:p>
    <w:p w:rsidR="00662F9F" w:rsidRPr="00662F9F" w:rsidRDefault="00662F9F" w:rsidP="00662F9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62F9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662F9F" w:rsidRPr="00662F9F" w:rsidRDefault="00662F9F" w:rsidP="00662F9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62F9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662F9F" w:rsidRPr="00662F9F" w:rsidRDefault="00662F9F" w:rsidP="00662F9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62F9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§ 2º Cabe à Diretoria-Geral de Apoio aos Órgãos Jurisdicionais (DGJUR) instruir o procedimento administrativo de descredenciamento do leiloeiro público ou do corretor de imóveis.</w:t>
      </w:r>
    </w:p>
    <w:p w:rsidR="00662F9F" w:rsidRPr="00662F9F" w:rsidRDefault="00662F9F" w:rsidP="00662F9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62F9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662F9F" w:rsidRPr="00662F9F" w:rsidRDefault="00662F9F" w:rsidP="00662F9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62F9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662F9F" w:rsidRPr="00662F9F" w:rsidRDefault="00662F9F" w:rsidP="00662F9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62F9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lastRenderedPageBreak/>
        <w:t>§ 3º Compete à Corregedoria Geral da Justiça (CGJ) decidir sobre o descredenciamento do leiloeiro público ou o corretor de imóveis, sem prejuízo, na esfera judicial competente, da apuração de sua responsabilidade civil ou criminal.</w:t>
      </w:r>
    </w:p>
    <w:p w:rsidR="00662F9F" w:rsidRPr="00662F9F" w:rsidRDefault="00662F9F" w:rsidP="00662F9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62F9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662F9F" w:rsidRPr="00662F9F" w:rsidRDefault="00662F9F" w:rsidP="00662F9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62F9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662F9F" w:rsidRPr="00662F9F" w:rsidRDefault="00662F9F" w:rsidP="00662F9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62F9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Art. 10. Este provimento entrará em vigor na data de sua publicação, revogadas as disposições em contrário.</w:t>
      </w:r>
    </w:p>
    <w:p w:rsidR="00662F9F" w:rsidRPr="00662F9F" w:rsidRDefault="00662F9F" w:rsidP="00662F9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62F9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662F9F" w:rsidRPr="00662F9F" w:rsidRDefault="00662F9F" w:rsidP="00662F9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62F9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662F9F" w:rsidRPr="00662F9F" w:rsidRDefault="00662F9F" w:rsidP="00662F9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62F9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Rio de Janeiro, 25 de abril de 2018.</w:t>
      </w:r>
    </w:p>
    <w:p w:rsidR="00662F9F" w:rsidRPr="00662F9F" w:rsidRDefault="00662F9F" w:rsidP="00662F9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62F9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662F9F" w:rsidRPr="00662F9F" w:rsidRDefault="00662F9F" w:rsidP="00662F9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62F9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662F9F" w:rsidRPr="00662F9F" w:rsidRDefault="00662F9F" w:rsidP="00662F9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62F9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Desembargador MILTON FERNANDES DE SOUZA</w:t>
      </w:r>
    </w:p>
    <w:p w:rsidR="00662F9F" w:rsidRPr="00662F9F" w:rsidRDefault="00662F9F" w:rsidP="00662F9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62F9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Presidente do Tribunal de Justiça</w:t>
      </w:r>
    </w:p>
    <w:p w:rsidR="00662F9F" w:rsidRPr="00662F9F" w:rsidRDefault="00662F9F" w:rsidP="00662F9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62F9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662F9F" w:rsidRPr="00662F9F" w:rsidRDefault="00662F9F" w:rsidP="00662F9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62F9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662F9F" w:rsidRPr="00662F9F" w:rsidRDefault="00662F9F" w:rsidP="00662F9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62F9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Desembargador CLAUDIO DE MELLO TAVARES</w:t>
      </w:r>
    </w:p>
    <w:p w:rsidR="00662F9F" w:rsidRPr="00662F9F" w:rsidRDefault="00662F9F" w:rsidP="00662F9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62F9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Corregedor-Geral da Justiça</w:t>
      </w:r>
    </w:p>
    <w:p w:rsidR="00662F9F" w:rsidRPr="00662F9F" w:rsidRDefault="00662F9F" w:rsidP="00662F9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62F9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662F9F" w:rsidRPr="00662F9F" w:rsidRDefault="00EB5F87" w:rsidP="00662F9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hyperlink r:id="rId12" w:tgtFrame="_blank" w:history="1">
        <w:r w:rsidR="00662F9F" w:rsidRPr="00662F9F">
          <w:rPr>
            <w:rFonts w:ascii="Segoe UI" w:eastAsia="Times New Roman" w:hAnsi="Segoe UI" w:cs="Segoe UI"/>
            <w:color w:val="0000FF"/>
            <w:sz w:val="20"/>
            <w:szCs w:val="20"/>
            <w:u w:val="single"/>
            <w:bdr w:val="none" w:sz="0" w:space="0" w:color="auto" w:frame="1"/>
            <w:lang w:eastAsia="pt-BR"/>
          </w:rPr>
          <w:t>ANEXOS</w:t>
        </w:r>
      </w:hyperlink>
    </w:p>
    <w:p w:rsidR="00662F9F" w:rsidRPr="00662F9F" w:rsidRDefault="00662F9F" w:rsidP="00662F9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62F9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855DCE" w:rsidRPr="008E6032" w:rsidRDefault="00855DCE" w:rsidP="0067669E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00000"/>
          <w:lang w:eastAsia="pt-BR"/>
        </w:rPr>
      </w:pPr>
    </w:p>
    <w:p w:rsidR="0067669E" w:rsidRPr="0067669E" w:rsidRDefault="001B4427" w:rsidP="00662F9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  <w:r w:rsidRPr="008E6032">
        <w:rPr>
          <w:rFonts w:cs="Segoe UI"/>
          <w:color w:val="000000"/>
        </w:rPr>
        <w:t> </w:t>
      </w:r>
    </w:p>
    <w:p w:rsidR="0067669E" w:rsidRPr="0067669E" w:rsidRDefault="0067669E" w:rsidP="0067669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7669E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1B4427" w:rsidRDefault="001B4427" w:rsidP="001B4427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00000"/>
          <w:lang w:eastAsia="pt-BR"/>
        </w:rPr>
      </w:pPr>
    </w:p>
    <w:p w:rsidR="00855DCE" w:rsidRPr="008E6032" w:rsidRDefault="00855DCE" w:rsidP="001B4427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00000"/>
          <w:lang w:eastAsia="pt-BR"/>
        </w:rPr>
      </w:pPr>
    </w:p>
    <w:p w:rsidR="001B4427" w:rsidRPr="00855DCE" w:rsidRDefault="001B4427" w:rsidP="001B4427">
      <w:pPr>
        <w:shd w:val="clear" w:color="auto" w:fill="FFFFFF"/>
        <w:spacing w:after="0" w:line="240" w:lineRule="auto"/>
        <w:jc w:val="both"/>
        <w:rPr>
          <w:rFonts w:eastAsia="Times New Roman" w:cs="Segoe UI"/>
          <w:b/>
          <w:color w:val="000000"/>
          <w:lang w:eastAsia="pt-BR"/>
        </w:rPr>
      </w:pPr>
      <w:r w:rsidRPr="00855DCE">
        <w:rPr>
          <w:rFonts w:eastAsia="Times New Roman" w:cs="Segoe UI"/>
          <w:b/>
          <w:color w:val="000000"/>
          <w:lang w:eastAsia="pt-BR"/>
        </w:rPr>
        <w:t>Este texto não substitui o publicado no Diário Oficial.</w:t>
      </w:r>
    </w:p>
    <w:p w:rsidR="00711C70" w:rsidRDefault="00711C70" w:rsidP="00823B74">
      <w:pPr>
        <w:tabs>
          <w:tab w:val="center" w:pos="4419"/>
          <w:tab w:val="right" w:pos="8838"/>
        </w:tabs>
        <w:spacing w:after="0" w:line="240" w:lineRule="auto"/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</w:p>
    <w:p w:rsidR="00711C70" w:rsidRDefault="00711C70" w:rsidP="00823B74">
      <w:pPr>
        <w:tabs>
          <w:tab w:val="center" w:pos="4419"/>
          <w:tab w:val="right" w:pos="8838"/>
        </w:tabs>
        <w:spacing w:after="0" w:line="240" w:lineRule="auto"/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</w:p>
    <w:p w:rsidR="00711C70" w:rsidRDefault="00711C70" w:rsidP="00823B74">
      <w:pPr>
        <w:tabs>
          <w:tab w:val="center" w:pos="4419"/>
          <w:tab w:val="right" w:pos="8838"/>
        </w:tabs>
        <w:spacing w:after="0" w:line="240" w:lineRule="auto"/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</w:p>
    <w:sectPr w:rsidR="00711C70" w:rsidSect="00A96694">
      <w:headerReference w:type="default" r:id="rId13"/>
      <w:pgSz w:w="11906" w:h="16838"/>
      <w:pgMar w:top="1417" w:right="707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5687" w:rsidRDefault="00745687" w:rsidP="00C84746">
      <w:pPr>
        <w:spacing w:after="0" w:line="240" w:lineRule="auto"/>
      </w:pPr>
      <w:r>
        <w:separator/>
      </w:r>
    </w:p>
  </w:endnote>
  <w:endnote w:type="continuationSeparator" w:id="0">
    <w:p w:rsidR="00745687" w:rsidRDefault="00745687" w:rsidP="00C84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5687" w:rsidRDefault="00745687" w:rsidP="00C84746">
      <w:pPr>
        <w:spacing w:after="0" w:line="240" w:lineRule="auto"/>
      </w:pPr>
      <w:r>
        <w:separator/>
      </w:r>
    </w:p>
  </w:footnote>
  <w:footnote w:type="continuationSeparator" w:id="0">
    <w:p w:rsidR="00745687" w:rsidRDefault="00745687" w:rsidP="00C84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746" w:rsidRDefault="00C84746">
    <w:pPr>
      <w:pStyle w:val="Cabealho"/>
      <w:jc w:val="center"/>
    </w:pPr>
  </w:p>
  <w:p w:rsidR="00C84746" w:rsidRDefault="000E1104" w:rsidP="000E1104">
    <w:pPr>
      <w:pStyle w:val="Cabealho"/>
      <w:tabs>
        <w:tab w:val="clear" w:pos="4252"/>
        <w:tab w:val="clear" w:pos="8504"/>
        <w:tab w:val="left" w:pos="757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23038"/>
    <w:multiLevelType w:val="multilevel"/>
    <w:tmpl w:val="02E66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694"/>
    <w:rsid w:val="00016804"/>
    <w:rsid w:val="000674C4"/>
    <w:rsid w:val="00090161"/>
    <w:rsid w:val="000E1104"/>
    <w:rsid w:val="001034D0"/>
    <w:rsid w:val="00113498"/>
    <w:rsid w:val="001576B2"/>
    <w:rsid w:val="0017191E"/>
    <w:rsid w:val="001B4427"/>
    <w:rsid w:val="002028E5"/>
    <w:rsid w:val="002417C2"/>
    <w:rsid w:val="002A1EFB"/>
    <w:rsid w:val="002D22CB"/>
    <w:rsid w:val="00357DD8"/>
    <w:rsid w:val="0036611A"/>
    <w:rsid w:val="003A2372"/>
    <w:rsid w:val="003B16E5"/>
    <w:rsid w:val="0044051E"/>
    <w:rsid w:val="004B4F7F"/>
    <w:rsid w:val="004B772A"/>
    <w:rsid w:val="0053487C"/>
    <w:rsid w:val="0057694E"/>
    <w:rsid w:val="005B4027"/>
    <w:rsid w:val="00607294"/>
    <w:rsid w:val="00611AFB"/>
    <w:rsid w:val="00662F9F"/>
    <w:rsid w:val="006640DD"/>
    <w:rsid w:val="00670403"/>
    <w:rsid w:val="0067669E"/>
    <w:rsid w:val="00696D5A"/>
    <w:rsid w:val="006D496F"/>
    <w:rsid w:val="00707195"/>
    <w:rsid w:val="00711C70"/>
    <w:rsid w:val="00745687"/>
    <w:rsid w:val="007F7A81"/>
    <w:rsid w:val="00823B74"/>
    <w:rsid w:val="00826A8E"/>
    <w:rsid w:val="00855DCE"/>
    <w:rsid w:val="00863B8B"/>
    <w:rsid w:val="008E1401"/>
    <w:rsid w:val="008E6032"/>
    <w:rsid w:val="009307A1"/>
    <w:rsid w:val="009B235F"/>
    <w:rsid w:val="00A34F0E"/>
    <w:rsid w:val="00A96694"/>
    <w:rsid w:val="00AE4C63"/>
    <w:rsid w:val="00B4139F"/>
    <w:rsid w:val="00B41675"/>
    <w:rsid w:val="00BB51C1"/>
    <w:rsid w:val="00BE3803"/>
    <w:rsid w:val="00C84746"/>
    <w:rsid w:val="00CB5400"/>
    <w:rsid w:val="00CC1770"/>
    <w:rsid w:val="00D24A71"/>
    <w:rsid w:val="00DA36FC"/>
    <w:rsid w:val="00E01487"/>
    <w:rsid w:val="00E03F1F"/>
    <w:rsid w:val="00E23043"/>
    <w:rsid w:val="00E436F6"/>
    <w:rsid w:val="00EA1707"/>
    <w:rsid w:val="00EB5F87"/>
    <w:rsid w:val="00EF622D"/>
    <w:rsid w:val="00F176BE"/>
    <w:rsid w:val="00F43BA9"/>
    <w:rsid w:val="00FD5268"/>
    <w:rsid w:val="00FE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94988"/>
  <w15:docId w15:val="{201793CE-BD0B-424B-B6E1-2BC42C01C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9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669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D5268"/>
    <w:rPr>
      <w:rFonts w:ascii="Verdana" w:hAnsi="Verdana" w:hint="default"/>
      <w:color w:val="0000FF"/>
      <w:sz w:val="17"/>
      <w:szCs w:val="17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847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4746"/>
  </w:style>
  <w:style w:type="paragraph" w:styleId="Rodap">
    <w:name w:val="footer"/>
    <w:basedOn w:val="Normal"/>
    <w:link w:val="RodapChar"/>
    <w:uiPriority w:val="99"/>
    <w:unhideWhenUsed/>
    <w:rsid w:val="00C847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4746"/>
  </w:style>
  <w:style w:type="numbering" w:customStyle="1" w:styleId="Semlista1">
    <w:name w:val="Sem lista1"/>
    <w:next w:val="Semlista"/>
    <w:uiPriority w:val="99"/>
    <w:semiHidden/>
    <w:unhideWhenUsed/>
    <w:rsid w:val="000674C4"/>
  </w:style>
  <w:style w:type="table" w:styleId="Tabelacomgrade">
    <w:name w:val="Table Grid"/>
    <w:basedOn w:val="Tabelanormal"/>
    <w:uiPriority w:val="99"/>
    <w:rsid w:val="000674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Documento">
    <w:name w:val="Document Map"/>
    <w:basedOn w:val="Normal"/>
    <w:link w:val="MapadoDocumentoChar"/>
    <w:uiPriority w:val="99"/>
    <w:semiHidden/>
    <w:rsid w:val="000674C4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0674C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674C4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674C4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st">
    <w:name w:val="st"/>
    <w:rsid w:val="000674C4"/>
  </w:style>
  <w:style w:type="paragraph" w:styleId="NormalWeb">
    <w:name w:val="Normal (Web)"/>
    <w:basedOn w:val="Normal"/>
    <w:uiPriority w:val="99"/>
    <w:unhideWhenUsed/>
    <w:rsid w:val="00823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823B74"/>
  </w:style>
  <w:style w:type="character" w:styleId="nfase">
    <w:name w:val="Emphasis"/>
    <w:basedOn w:val="Fontepargpadro"/>
    <w:uiPriority w:val="20"/>
    <w:qFormat/>
    <w:rsid w:val="00823B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5-2018/2015/lei/l13105.ht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4.tjrj.jus.br/atosoficiais/atonormativoconjuntotjcgj/atonormativoconjuntotjcgj-7-2018-ANEXO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4.tjrj.jus.br/biblioteca/index.asp?codigo_sophia=210334&amp;integra=1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tjrj.jus.br/scripts/weblink.mgw?MGWLPN=CONSULTA&amp;PGM=WEBACPN96&amp;PORTAL=1&amp;LAB=PROTxWEB&amp;WEB=SIM&amp;PROC=2015203707&amp;NUMERO=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nj.jus.br/files/atos_administrativos/resoluo-n236-13-07-2016-presidncia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1831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11698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Cristina Maria Pedro Pedro</dc:creator>
  <cp:lastModifiedBy>Tamires Vianna Soares</cp:lastModifiedBy>
  <cp:revision>5</cp:revision>
  <dcterms:created xsi:type="dcterms:W3CDTF">2018-05-29T14:25:00Z</dcterms:created>
  <dcterms:modified xsi:type="dcterms:W3CDTF">2018-07-25T16:35:00Z</dcterms:modified>
</cp:coreProperties>
</file>