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Pr="004B772A" w:rsidRDefault="00823B7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823B74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NORMATIVO</w:t>
      </w:r>
      <w:r w:rsidR="001B4427">
        <w:rPr>
          <w:b/>
          <w:noProof/>
          <w:lang w:eastAsia="pt-BR"/>
        </w:rPr>
        <w:t xml:space="preserve"> TJ</w:t>
      </w:r>
      <w:r w:rsidR="008E6032">
        <w:rPr>
          <w:b/>
          <w:noProof/>
          <w:lang w:eastAsia="pt-BR"/>
        </w:rPr>
        <w:t xml:space="preserve"> nº 6/2009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B4427" w:rsidRDefault="00823B74" w:rsidP="008E6032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>
        <w:rPr>
          <w:b/>
          <w:noProof/>
          <w:lang w:eastAsia="pt-BR"/>
        </w:rPr>
        <w:tab/>
      </w:r>
      <w:r w:rsidR="008E6032" w:rsidRPr="008E6032">
        <w:rPr>
          <w:b/>
          <w:noProof/>
          <w:lang w:eastAsia="pt-BR"/>
        </w:rPr>
        <w:t>Dispõe sobre a concessão do auxílio-locomoção a que se refere a Resolução n. 02/2009 do Órgao Especial.</w:t>
      </w:r>
      <w:r w:rsidR="001B4427"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E6032" w:rsidRPr="001B4427" w:rsidRDefault="008E6032" w:rsidP="008E6032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1B4427" w:rsidRPr="001B4427" w:rsidRDefault="001B4427" w:rsidP="001B44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E6032" w:rsidRPr="008E6032" w:rsidRDefault="001B4427" w:rsidP="008E6032">
      <w:pPr>
        <w:tabs>
          <w:tab w:val="center" w:pos="4419"/>
          <w:tab w:val="right" w:pos="8838"/>
        </w:tabs>
        <w:spacing w:after="0" w:line="240" w:lineRule="auto"/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E6032" w:rsidRPr="003C3EF4" w:rsidRDefault="008E6032" w:rsidP="008E6032">
      <w:pPr>
        <w:rPr>
          <w:rFonts w:cs="Arial"/>
        </w:rPr>
      </w:pPr>
      <w:r w:rsidRPr="008E6032">
        <w:t xml:space="preserve">O Desembargador LUIZ ZVEITER, Presidente do Tribunal de Justiça do Estado do Rio de Janeiro, no uso de suas atribuições legais e de acordo com o que dispõe o art. 30, XXXVII, do </w:t>
      </w:r>
      <w:hyperlink r:id="rId8" w:tgtFrame="_blank" w:history="1">
        <w:r w:rsidRPr="008E6032">
          <w:rPr>
            <w:color w:val="0000FF"/>
            <w:u w:val="single"/>
          </w:rPr>
          <w:t>Código de Organização e Divisão Judiciárias do Estado do Rio de Janeiro</w:t>
        </w:r>
      </w:hyperlink>
      <w:r w:rsidRPr="008E6032">
        <w:t xml:space="preserve">, </w:t>
      </w:r>
      <w:r w:rsidRPr="008E6032">
        <w:br/>
        <w:t xml:space="preserve">CONSIDERANDO o disposto na </w:t>
      </w:r>
      <w:hyperlink r:id="rId9" w:tgtFrame="_blank" w:history="1">
        <w:r w:rsidRPr="008E6032">
          <w:rPr>
            <w:color w:val="0000FF"/>
            <w:u w:val="single"/>
          </w:rPr>
          <w:t>Resolução nº 02/2009</w:t>
        </w:r>
      </w:hyperlink>
      <w:r w:rsidRPr="008E6032">
        <w:t xml:space="preserve">, do Órgão Especial, publicada no DJERJ de 14 de janeiro de 2009, que autoriza a instituição do auxílio-locomoção aos servidores nela mencionados; </w:t>
      </w:r>
      <w:r w:rsidRPr="008E6032">
        <w:br/>
      </w:r>
      <w:r w:rsidRPr="008E6032">
        <w:br/>
        <w:t xml:space="preserve">CONSIDERANDO o disposto no artigo 3º da Resolução nº 02/2009, que determina a edição de norma complementar para sua aplicação, dispondo sobre a concessão, a forma de pagamento do benefício, a fim de bem atender aos objetivos de sua instituição; </w:t>
      </w:r>
      <w:r w:rsidRPr="008E6032">
        <w:br/>
        <w:t xml:space="preserve">CONSIDERANDO que por força do disposto no artigo 3º da </w:t>
      </w:r>
      <w:hyperlink r:id="rId10" w:tgtFrame="_blank" w:history="1">
        <w:r w:rsidRPr="008E6032">
          <w:rPr>
            <w:color w:val="0000FF"/>
            <w:u w:val="single"/>
          </w:rPr>
          <w:t>Resolução nº 02/2009</w:t>
        </w:r>
      </w:hyperlink>
      <w:r w:rsidRPr="008E6032">
        <w:t xml:space="preserve">, do Órgão Especial, foi editado o </w:t>
      </w:r>
      <w:hyperlink r:id="rId11" w:tgtFrame="_blank" w:history="1">
        <w:r w:rsidRPr="008E6032">
          <w:rPr>
            <w:color w:val="0000FF"/>
            <w:u w:val="single"/>
          </w:rPr>
          <w:t>Ato Normativo TJ nº 02/2009</w:t>
        </w:r>
      </w:hyperlink>
      <w:r w:rsidRPr="008E6032">
        <w:t xml:space="preserve">, publicado no DJERJ de 22 de janeiro de 2009; </w:t>
      </w:r>
      <w:r w:rsidRPr="008E6032">
        <w:br/>
      </w:r>
      <w:r w:rsidRPr="008E6032">
        <w:br/>
        <w:t xml:space="preserve">CONSIDERANDO que o </w:t>
      </w:r>
      <w:hyperlink r:id="rId12" w:tgtFrame="_blank" w:history="1">
        <w:r w:rsidRPr="008E6032">
          <w:rPr>
            <w:color w:val="0000FF"/>
            <w:u w:val="single"/>
          </w:rPr>
          <w:t>Ato Normativo TJ nº 02/2009</w:t>
        </w:r>
      </w:hyperlink>
      <w:r w:rsidRPr="008E6032">
        <w:t xml:space="preserve">, ao regulamentar a </w:t>
      </w:r>
      <w:hyperlink r:id="rId13" w:tgtFrame="_blank" w:history="1">
        <w:r w:rsidRPr="008E6032">
          <w:rPr>
            <w:color w:val="0000FF"/>
            <w:u w:val="single"/>
          </w:rPr>
          <w:t>Resolução nº 02/2009</w:t>
        </w:r>
      </w:hyperlink>
      <w:r w:rsidRPr="008E6032">
        <w:t xml:space="preserve">, do Órgão Especial, estabeleceu que a forma de implementação do auxílio-locomoção seria através de cartão magnético; </w:t>
      </w:r>
      <w:r w:rsidRPr="008E6032">
        <w:br/>
      </w:r>
      <w:r w:rsidRPr="008E6032">
        <w:br/>
        <w:t xml:space="preserve">CONSIDERANDO que a confecção dos cartões magnéticos, bem como a administração da concessão do benefício através deste meio, redundaria na contratação de empresa especializada com considerável custo para este Tribunal de Justiça; </w:t>
      </w:r>
      <w:r w:rsidRPr="008E6032">
        <w:br/>
      </w:r>
      <w:r w:rsidRPr="008E6032">
        <w:br/>
        <w:t xml:space="preserve">CONSIDERANDO a necessidade de se primar pela observância dos Princípios da Economicidade e Eficiência; </w:t>
      </w:r>
      <w:r w:rsidRPr="008E6032">
        <w:br/>
      </w:r>
      <w:r w:rsidRPr="008E6032">
        <w:br/>
        <w:t xml:space="preserve">CONSIDERANDO que a FETRANSPOR - Federação das Empresas de Transporte, a quem foi conferida a exclusividade na emissão, comercialização e distribuição do cartão </w:t>
      </w:r>
      <w:proofErr w:type="spellStart"/>
      <w:r w:rsidRPr="008E6032">
        <w:t>RioCard</w:t>
      </w:r>
      <w:proofErr w:type="spellEnd"/>
      <w:r w:rsidRPr="008E6032">
        <w:t xml:space="preserve"> (transporte coletivo), segundo preconiza a Resolução nº 215/87, de 15.10.87, editada pela Secretaria de Estado de Transporte do Estado do Rio de Janeiro, informou que o referido cartão, atualmente, não atende a todo o Estado </w:t>
      </w:r>
      <w:r w:rsidRPr="008E6032">
        <w:br/>
      </w:r>
      <w:r w:rsidRPr="008E6032">
        <w:br/>
        <w:t xml:space="preserve">RESOLVE: </w:t>
      </w:r>
      <w:r w:rsidRPr="008E6032">
        <w:br/>
      </w:r>
      <w:r w:rsidRPr="008E6032">
        <w:lastRenderedPageBreak/>
        <w:br/>
        <w:t xml:space="preserve">Art. 1º. O auxílio-locomoção/combustível, instituído pela </w:t>
      </w:r>
      <w:hyperlink r:id="rId14" w:tgtFrame="_blank" w:history="1">
        <w:r w:rsidRPr="008E6032">
          <w:rPr>
            <w:color w:val="0000FF"/>
            <w:u w:val="single"/>
          </w:rPr>
          <w:t>Resolução nº 02/2009</w:t>
        </w:r>
      </w:hyperlink>
      <w:r w:rsidRPr="008E6032">
        <w:t xml:space="preserve"> do Egrégio Órgão Especial tem natureza indenizatória, sendo devidos ao servidor: </w:t>
      </w:r>
      <w:r w:rsidRPr="008E6032">
        <w:br/>
      </w:r>
      <w:r w:rsidRPr="008E6032">
        <w:br/>
        <w:t xml:space="preserve">I - ativo, titular de cargo de provimento efetivo do Quadro Único do Poder Judiciário do Estado do Rio de Janeiro; </w:t>
      </w:r>
      <w:r w:rsidRPr="008E6032">
        <w:br/>
        <w:t xml:space="preserve">II - ocupante exclusivamente de cargo de provimento em comissão do Poder Judiciário do Estado do Rio de Janeiro; </w:t>
      </w:r>
      <w:r w:rsidRPr="008E6032">
        <w:br/>
        <w:t xml:space="preserve">III - de outros órgãos, à disposição do Poder Judiciário do Estado do Rio de Janeiro, desde que ocupante de cargo de provimento em comissão ou função gratificada neste Poder e não perceba benefício de idêntica natureza em seu órgão de origem. </w:t>
      </w:r>
      <w:r w:rsidRPr="008E6032">
        <w:br/>
        <w:t xml:space="preserve">Art. 2º. O pagamento do benefício será atribuído ao servidor em exercício neste Poder, por dia útil trabalhado no mês, inclusive durante o período de estágio experimental. </w:t>
      </w:r>
      <w:r w:rsidRPr="008E6032">
        <w:br/>
        <w:t xml:space="preserve">§ 1º. Para efeito deste artigo, entende-se como dia útil trabalhado aquele no qual o servidor: </w:t>
      </w:r>
      <w:r w:rsidRPr="008E6032">
        <w:br/>
        <w:t xml:space="preserve">I - real e efetivamente desempenhar as funções atribuídas ao cargo que ocupa no seu órgão de lotação, de segunda a sexta-feira; </w:t>
      </w:r>
      <w:r w:rsidRPr="008E6032">
        <w:br/>
      </w:r>
      <w:r w:rsidRPr="008E6032">
        <w:br/>
        <w:t xml:space="preserve">II - estiver afastado em virtude de participação em programa de treinamento, cursos, congressos ou eventos similares, no interesse do Poder Judiciário; </w:t>
      </w:r>
      <w:r w:rsidRPr="008E6032">
        <w:br/>
      </w:r>
      <w:r w:rsidRPr="008E6032">
        <w:br/>
        <w:t xml:space="preserve">III - afastar-se em função de convocação de autoridade regularmente investida, ou para participação em julgamento na condição de parte ou testemunha; </w:t>
      </w:r>
      <w:r w:rsidRPr="008E6032">
        <w:br/>
      </w:r>
      <w:r w:rsidRPr="008E6032">
        <w:br/>
        <w:t xml:space="preserve">IV - estiver afastado em virtude de autorização para o exercício de mandato de representação em órgão de classe dos servidores do Poder Judiciário do Estado do Rio de Janeiro. </w:t>
      </w:r>
      <w:r w:rsidRPr="008E6032">
        <w:br/>
      </w:r>
      <w:r w:rsidRPr="008E6032">
        <w:br/>
        <w:t xml:space="preserve">§ 2º. É vedado o pagamento do benefício a servidor que se encontre à disposição de outro órgão, mesmo que com ônus para esta Corte de Justiça, ainda que a cessão ocorra sem prejuízo de vencimentos e vantagens. </w:t>
      </w:r>
      <w:r w:rsidRPr="008E6032">
        <w:br/>
      </w:r>
      <w:r w:rsidRPr="008E6032">
        <w:br/>
        <w:t xml:space="preserve">§ 3º. É vedado o pagamento do benefício aos servidores que se encontrem de férias, licenças ou outros afastamentos, à exceção daqueles previstos no parágrafo 1º deste artigo. </w:t>
      </w:r>
      <w:r w:rsidRPr="008E6032">
        <w:br/>
      </w:r>
      <w:r w:rsidRPr="008E6032">
        <w:br/>
        <w:t xml:space="preserve">Art. 3º. A concessão do auxílio-locomoção será devida a contar do dia em que o servidor entrar em exercício, calculando-se proporcionalmente os dias trabalhados, sendo que os dias não trabalhados serão excluídos da mesma forma quando se tratar de afastamento passível de retorno. </w:t>
      </w:r>
      <w:r w:rsidRPr="008E6032">
        <w:br/>
      </w:r>
      <w:r w:rsidRPr="008E6032">
        <w:br/>
        <w:t xml:space="preserve">§ 1º. Nos casos em que não haja tempo hábil para a inclusão, no primeiro crédito disponibilizado ao servidor, do valor relativo a todo o período trabalhado, caberá o crédito de valores retroativos. </w:t>
      </w:r>
      <w:r w:rsidRPr="008E6032">
        <w:br/>
      </w:r>
      <w:r w:rsidRPr="008E6032">
        <w:br/>
        <w:t xml:space="preserve">§ 2º. Os valores creditados indevidamente no mês de início do afastamento, serão compensados quando do retorno ao efetivo exercício neste Poder Judiciário. </w:t>
      </w:r>
      <w:r w:rsidRPr="008E6032">
        <w:br/>
      </w:r>
      <w:r w:rsidRPr="008E6032">
        <w:br/>
        <w:t xml:space="preserve">Art. 4º. Nas hipóteses de afastamentos definitivos, tais como exoneração, aposentadoria e falecimento, a exclusão do benefício ocorrerá a partir do dia de desligamento e o saldo excedente será compensado em procedimento de encerramento de folha. </w:t>
      </w:r>
      <w:r w:rsidRPr="008E6032">
        <w:br/>
      </w:r>
      <w:r w:rsidRPr="008E6032">
        <w:br/>
      </w:r>
      <w:r w:rsidRPr="003C3EF4">
        <w:rPr>
          <w:rFonts w:cs="Arial"/>
        </w:rPr>
        <w:lastRenderedPageBreak/>
        <w:t>Art. 5º. O valor diário do auxílio locomoção será fixado em ato do Presidente do Tribunal de Justiça, observada a disponibilidade orçamentária e financeira.</w:t>
      </w:r>
      <w:r>
        <w:rPr>
          <w:rFonts w:cs="Arial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(Redação dada pelo </w:t>
      </w:r>
      <w:hyperlink r:id="rId15" w:tgtFrame="_blank" w:history="1">
        <w:r>
          <w:rPr>
            <w:rStyle w:val="Hyperlink"/>
            <w:rFonts w:ascii="Segoe UI" w:hAnsi="Segoe UI" w:cs="Segoe UI"/>
            <w:sz w:val="20"/>
            <w:szCs w:val="20"/>
          </w:rPr>
          <w:t xml:space="preserve">Ato Normativo TJ nº </w:t>
        </w:r>
        <w:r w:rsidR="003E5DDD">
          <w:rPr>
            <w:rStyle w:val="Hyperlink"/>
            <w:rFonts w:ascii="Segoe UI" w:hAnsi="Segoe UI" w:cs="Segoe UI"/>
            <w:sz w:val="20"/>
            <w:szCs w:val="20"/>
          </w:rPr>
          <w:t>15</w:t>
        </w:r>
        <w:bookmarkStart w:id="0" w:name="_GoBack"/>
        <w:bookmarkEnd w:id="0"/>
        <w:r>
          <w:rPr>
            <w:rStyle w:val="Hyperlink"/>
            <w:rFonts w:ascii="Segoe UI" w:hAnsi="Segoe UI" w:cs="Segoe UI"/>
            <w:sz w:val="20"/>
            <w:szCs w:val="20"/>
          </w:rPr>
          <w:t>, de 13/12/2017</w:t>
        </w:r>
      </w:hyperlink>
      <w:r>
        <w:rPr>
          <w:rFonts w:ascii="Segoe UI" w:hAnsi="Segoe UI" w:cs="Segoe UI"/>
          <w:sz w:val="20"/>
          <w:szCs w:val="20"/>
        </w:rPr>
        <w:t>)</w:t>
      </w:r>
    </w:p>
    <w:p w:rsidR="001B4427" w:rsidRDefault="008E6032" w:rsidP="00855DCE">
      <w:pPr>
        <w:tabs>
          <w:tab w:val="center" w:pos="4419"/>
          <w:tab w:val="right" w:pos="8838"/>
        </w:tabs>
        <w:spacing w:after="0" w:line="240" w:lineRule="auto"/>
        <w:rPr>
          <w:rFonts w:eastAsia="Times New Roman" w:cs="Segoe UI"/>
          <w:color w:val="000000"/>
          <w:lang w:eastAsia="pt-BR"/>
        </w:rPr>
      </w:pPr>
      <w:r w:rsidRPr="008E6032">
        <w:br/>
        <w:t xml:space="preserve">Parágrafo único. O valor referente ao auxílio locomoção será creditado mensalmente na conta funcional do servidor até o 5º (quinto) dia útil do mês de referência. (Redação dada pelo </w:t>
      </w:r>
      <w:hyperlink r:id="rId16" w:tgtFrame="_blank" w:history="1">
        <w:r w:rsidRPr="008E6032">
          <w:rPr>
            <w:color w:val="0000FF"/>
            <w:u w:val="single"/>
          </w:rPr>
          <w:t>Ato Normativo TJ nº 11</w:t>
        </w:r>
      </w:hyperlink>
      <w:r w:rsidRPr="008E6032">
        <w:t>, de 18/11/2015)</w:t>
      </w:r>
      <w:r w:rsidRPr="008E6032">
        <w:br/>
      </w:r>
      <w:r w:rsidRPr="008E6032">
        <w:br/>
        <w:t xml:space="preserve">Art. 6º. Este Ato entrará em vigor a partir de sua publicação, com efeitos retroativos a 1º de fevereiro de 2009, revogadas as disposições do </w:t>
      </w:r>
      <w:hyperlink r:id="rId17" w:tgtFrame="_blank" w:history="1">
        <w:r w:rsidRPr="008E6032">
          <w:rPr>
            <w:color w:val="0000FF"/>
            <w:u w:val="single"/>
          </w:rPr>
          <w:t>Ato Normativo TJ nº 02/2009</w:t>
        </w:r>
      </w:hyperlink>
      <w:r w:rsidRPr="008E6032">
        <w:t xml:space="preserve">. </w:t>
      </w:r>
      <w:r w:rsidRPr="008E6032">
        <w:br/>
      </w:r>
      <w:r w:rsidRPr="008E6032">
        <w:br/>
        <w:t xml:space="preserve">Publique-se e Registre-se. </w:t>
      </w:r>
      <w:r w:rsidRPr="008E6032">
        <w:br/>
        <w:t xml:space="preserve">Rio de Janeiro, 31 de março de 2009. </w:t>
      </w:r>
      <w:r w:rsidRPr="008E6032">
        <w:br/>
        <w:t xml:space="preserve">Desembargador LUIZ ZVEITER </w:t>
      </w:r>
      <w:r w:rsidRPr="008E6032">
        <w:br/>
        <w:t xml:space="preserve">Presidente do Tribunal de Justiça do Rio de Janeiro </w:t>
      </w:r>
      <w:r w:rsidRPr="008E6032">
        <w:br/>
      </w:r>
      <w:r w:rsidRPr="008E6032">
        <w:br/>
      </w:r>
    </w:p>
    <w:p w:rsidR="00855DCE" w:rsidRDefault="00855DCE" w:rsidP="00855DCE">
      <w:pPr>
        <w:tabs>
          <w:tab w:val="center" w:pos="4419"/>
          <w:tab w:val="right" w:pos="8838"/>
        </w:tabs>
        <w:spacing w:after="0" w:line="240" w:lineRule="auto"/>
        <w:rPr>
          <w:rFonts w:eastAsia="Times New Roman" w:cs="Segoe UI"/>
          <w:color w:val="000000"/>
          <w:lang w:eastAsia="pt-BR"/>
        </w:rPr>
      </w:pPr>
    </w:p>
    <w:p w:rsidR="00855DCE" w:rsidRPr="008E6032" w:rsidRDefault="00855DCE" w:rsidP="00855DCE">
      <w:pPr>
        <w:tabs>
          <w:tab w:val="center" w:pos="4419"/>
          <w:tab w:val="right" w:pos="8838"/>
        </w:tabs>
        <w:spacing w:after="0" w:line="240" w:lineRule="auto"/>
        <w:rPr>
          <w:rFonts w:eastAsia="Times New Roman" w:cs="Segoe UI"/>
          <w:color w:val="000000"/>
          <w:lang w:eastAsia="pt-BR"/>
        </w:rPr>
      </w:pPr>
    </w:p>
    <w:p w:rsidR="001B4427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  <w:r w:rsidRPr="008E6032">
        <w:rPr>
          <w:rFonts w:eastAsia="Times New Roman" w:cs="Segoe UI"/>
          <w:color w:val="000000"/>
          <w:lang w:eastAsia="pt-BR"/>
        </w:rPr>
        <w:t> </w:t>
      </w:r>
    </w:p>
    <w:p w:rsidR="00855DCE" w:rsidRPr="008E6032" w:rsidRDefault="00855DCE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1B4427" w:rsidRPr="00855DCE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00000"/>
          <w:lang w:eastAsia="pt-BR"/>
        </w:rPr>
      </w:pPr>
      <w:r w:rsidRPr="00855DCE">
        <w:rPr>
          <w:rFonts w:eastAsia="Times New Roman" w:cs="Segoe UI"/>
          <w:b/>
          <w:color w:val="000000"/>
          <w:lang w:eastAsia="pt-BR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1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03" w:rsidRDefault="00670403" w:rsidP="00C84746">
      <w:pPr>
        <w:spacing w:after="0" w:line="240" w:lineRule="auto"/>
      </w:pPr>
      <w:r>
        <w:separator/>
      </w:r>
    </w:p>
  </w:endnote>
  <w:endnote w:type="continuationSeparator" w:id="0">
    <w:p w:rsidR="00670403" w:rsidRDefault="00670403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03" w:rsidRDefault="00670403" w:rsidP="00C84746">
      <w:pPr>
        <w:spacing w:after="0" w:line="240" w:lineRule="auto"/>
      </w:pPr>
      <w:r>
        <w:separator/>
      </w:r>
    </w:p>
  </w:footnote>
  <w:footnote w:type="continuationSeparator" w:id="0">
    <w:p w:rsidR="00670403" w:rsidRDefault="00670403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1104"/>
    <w:rsid w:val="001034D0"/>
    <w:rsid w:val="00113498"/>
    <w:rsid w:val="001576B2"/>
    <w:rsid w:val="0017191E"/>
    <w:rsid w:val="001B4427"/>
    <w:rsid w:val="002028E5"/>
    <w:rsid w:val="002417C2"/>
    <w:rsid w:val="002D22CB"/>
    <w:rsid w:val="00357DD8"/>
    <w:rsid w:val="0036611A"/>
    <w:rsid w:val="003A2372"/>
    <w:rsid w:val="003B16E5"/>
    <w:rsid w:val="003E5DDD"/>
    <w:rsid w:val="0044051E"/>
    <w:rsid w:val="004B4F7F"/>
    <w:rsid w:val="004B772A"/>
    <w:rsid w:val="0053487C"/>
    <w:rsid w:val="0057694E"/>
    <w:rsid w:val="00611AFB"/>
    <w:rsid w:val="00670403"/>
    <w:rsid w:val="00696D5A"/>
    <w:rsid w:val="006D496F"/>
    <w:rsid w:val="00707195"/>
    <w:rsid w:val="00711C70"/>
    <w:rsid w:val="007F7A81"/>
    <w:rsid w:val="00823B74"/>
    <w:rsid w:val="00826A8E"/>
    <w:rsid w:val="00855DCE"/>
    <w:rsid w:val="00863B8B"/>
    <w:rsid w:val="008E1401"/>
    <w:rsid w:val="008E6032"/>
    <w:rsid w:val="009307A1"/>
    <w:rsid w:val="009B235F"/>
    <w:rsid w:val="00A34F0E"/>
    <w:rsid w:val="00A96694"/>
    <w:rsid w:val="00AE4C63"/>
    <w:rsid w:val="00B4139F"/>
    <w:rsid w:val="00B41675"/>
    <w:rsid w:val="00BE3803"/>
    <w:rsid w:val="00C84746"/>
    <w:rsid w:val="00CB5400"/>
    <w:rsid w:val="00D24A71"/>
    <w:rsid w:val="00DA36FC"/>
    <w:rsid w:val="00E01487"/>
    <w:rsid w:val="00E03F1F"/>
    <w:rsid w:val="00E436F6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tj.rj.gov.br/downloads/codjerj_novo.doc" TargetMode="External"/><Relationship Id="rId13" Type="http://schemas.openxmlformats.org/officeDocument/2006/relationships/hyperlink" Target="http://webfarm.tjrj.jus.br/biblioteca/index.asp?codigo_sophia=139848&amp;integra=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farm.tjrj.jus.br/biblioteca/index.asp?codigo_sophia=139658&amp;integra=1" TargetMode="External"/><Relationship Id="rId17" Type="http://schemas.openxmlformats.org/officeDocument/2006/relationships/hyperlink" Target="http://webfarm.tjrj.jus.br/biblioteca/index.asp?codigo_sophia=139658&amp;integra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farm.tjrj.jus.br/biblioteca/index.asp?codigo_sophia=191203&amp;integra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farm.tjrj.jus.br/biblioteca/index.asp?codigo_sophia=139658&amp;integra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4.tjrj.jus.br/biblioteca/index.asp?codigo_sophia=204968&amp;integra=1" TargetMode="External"/><Relationship Id="rId10" Type="http://schemas.openxmlformats.org/officeDocument/2006/relationships/hyperlink" Target="http://webfarm.tjrj.jus.br/biblioteca/index.asp?codigo_sophia=139848&amp;integra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farm.tjrj.jus.br/biblioteca/index.asp?codigo_sophia=139848&amp;integra=1" TargetMode="External"/><Relationship Id="rId14" Type="http://schemas.openxmlformats.org/officeDocument/2006/relationships/hyperlink" Target="http://webfarm.tjrj.jus.br/biblioteca/index.asp?codigo_sophia=139848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7</cp:revision>
  <dcterms:created xsi:type="dcterms:W3CDTF">2017-12-14T13:12:00Z</dcterms:created>
  <dcterms:modified xsi:type="dcterms:W3CDTF">2017-12-14T15:00:00Z</dcterms:modified>
</cp:coreProperties>
</file>