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847245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0ED06896" wp14:editId="6C48EE53">
            <wp:extent cx="685800" cy="609600"/>
            <wp:effectExtent l="0" t="0" r="0" b="0"/>
            <wp:docPr id="1" name="Imagem 1" descr="cid:image001.png@01D29747.2E78B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cid:image001.png@01D29747.2E78B32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847245" w:rsidRDefault="00847245" w:rsidP="0084724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847245" w:rsidRDefault="00847245" w:rsidP="0084724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Escola da Magistratura do Estado do Rio de Janeiro – EMERJ</w:t>
      </w:r>
    </w:p>
    <w:p w:rsidR="00847245" w:rsidRDefault="00847245" w:rsidP="00847245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Biblioteca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Pr="004B772A" w:rsidRDefault="004B772A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  <w:r w:rsidR="00EB4DF6">
        <w:rPr>
          <w:b/>
          <w:noProof/>
          <w:color w:val="FF0000"/>
          <w:lang w:eastAsia="pt-BR"/>
        </w:rPr>
        <w:t>S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0674C4" w:rsidRDefault="00512B82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RES</w:t>
      </w:r>
      <w:r w:rsidR="00764A7B">
        <w:rPr>
          <w:b/>
          <w:noProof/>
          <w:lang w:eastAsia="pt-BR"/>
        </w:rPr>
        <w:t>O</w:t>
      </w:r>
      <w:r>
        <w:rPr>
          <w:b/>
          <w:noProof/>
          <w:lang w:eastAsia="pt-BR"/>
        </w:rPr>
        <w:t>LUÇÃO TJ/OE</w:t>
      </w:r>
      <w:r w:rsidR="00764A7B">
        <w:rPr>
          <w:b/>
          <w:noProof/>
          <w:lang w:eastAsia="pt-BR"/>
        </w:rPr>
        <w:t xml:space="preserve"> nº 1</w:t>
      </w:r>
      <w:r w:rsidR="00E16F43">
        <w:rPr>
          <w:b/>
          <w:noProof/>
          <w:lang w:eastAsia="pt-BR"/>
        </w:rPr>
        <w:t>8</w:t>
      </w:r>
      <w:r w:rsidR="00764A7B">
        <w:rPr>
          <w:b/>
          <w:noProof/>
          <w:lang w:eastAsia="pt-BR"/>
        </w:rPr>
        <w:t>/2017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5A0D10" w:rsidRPr="005A0D10" w:rsidRDefault="00512B82" w:rsidP="005A0D10">
      <w:pPr>
        <w:tabs>
          <w:tab w:val="center" w:pos="4419"/>
          <w:tab w:val="right" w:pos="8838"/>
        </w:tabs>
        <w:spacing w:after="0" w:line="240" w:lineRule="auto"/>
        <w:ind w:left="4248"/>
        <w:jc w:val="both"/>
        <w:rPr>
          <w:b/>
          <w:bCs/>
          <w:noProof/>
          <w:lang w:eastAsia="pt-BR"/>
        </w:rPr>
      </w:pPr>
      <w:r>
        <w:rPr>
          <w:b/>
          <w:noProof/>
          <w:lang w:eastAsia="pt-BR"/>
        </w:rPr>
        <w:tab/>
      </w:r>
      <w:r w:rsidR="005A0D10" w:rsidRPr="005A0D10">
        <w:rPr>
          <w:b/>
          <w:bCs/>
          <w:noProof/>
          <w:lang w:eastAsia="pt-BR"/>
        </w:rPr>
        <w:t>Altera a Resolução nº 01, de 21 de fevereiro de 2017, deste Órgão Especial.</w:t>
      </w:r>
    </w:p>
    <w:p w:rsidR="001464AF" w:rsidRDefault="001464AF" w:rsidP="00CB1CFD">
      <w:pPr>
        <w:tabs>
          <w:tab w:val="center" w:pos="4419"/>
          <w:tab w:val="right" w:pos="8838"/>
        </w:tabs>
        <w:spacing w:after="0" w:line="240" w:lineRule="auto"/>
        <w:ind w:left="4248"/>
        <w:jc w:val="both"/>
        <w:rPr>
          <w:b/>
          <w:noProof/>
          <w:lang w:eastAsia="pt-BR"/>
        </w:rPr>
      </w:pPr>
    </w:p>
    <w:p w:rsidR="00E16F43" w:rsidRPr="00535109" w:rsidRDefault="00E16F43" w:rsidP="00E16F43">
      <w:pPr>
        <w:jc w:val="center"/>
        <w:rPr>
          <w:rFonts w:cs="Arial"/>
          <w:b/>
        </w:rPr>
      </w:pPr>
      <w:r w:rsidRPr="00535109">
        <w:rPr>
          <w:rFonts w:cs="Arial"/>
          <w:b/>
        </w:rPr>
        <w:t>ANEXO I</w:t>
      </w:r>
    </w:p>
    <w:p w:rsidR="00E16F43" w:rsidRPr="00535109" w:rsidRDefault="00E16F43" w:rsidP="00E16F43">
      <w:pPr>
        <w:jc w:val="center"/>
        <w:rPr>
          <w:rFonts w:cs="Arial"/>
          <w:b/>
        </w:rPr>
      </w:pPr>
      <w:r w:rsidRPr="00535109">
        <w:rPr>
          <w:rFonts w:cs="Arial"/>
          <w:b/>
        </w:rPr>
        <w:t>ANEXO X – ÓRGÃOS COLEGIADOS ADMINISTRATIVOS</w:t>
      </w:r>
    </w:p>
    <w:p w:rsidR="00E16F43" w:rsidRPr="00535109" w:rsidRDefault="00E16F43" w:rsidP="00E16F43">
      <w:pPr>
        <w:jc w:val="center"/>
        <w:rPr>
          <w:rFonts w:cs="Arial"/>
        </w:rPr>
      </w:pPr>
      <w:r w:rsidRPr="00535109">
        <w:rPr>
          <w:rFonts w:cs="Arial"/>
          <w:noProof/>
          <w:lang w:eastAsia="pt-BR"/>
        </w:rPr>
        <w:drawing>
          <wp:inline distT="0" distB="0" distL="0" distR="0">
            <wp:extent cx="2981325" cy="628650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F43" w:rsidRPr="00535109" w:rsidRDefault="00E16F43" w:rsidP="00E16F43">
      <w:pPr>
        <w:rPr>
          <w:rFonts w:cs="Arial"/>
        </w:rPr>
      </w:pPr>
    </w:p>
    <w:p w:rsidR="00E16F43" w:rsidRPr="00535109" w:rsidRDefault="00E16F43" w:rsidP="00E16F43">
      <w:pPr>
        <w:jc w:val="center"/>
        <w:rPr>
          <w:rFonts w:cs="Arial"/>
          <w:b/>
        </w:rPr>
      </w:pPr>
      <w:r w:rsidRPr="00535109">
        <w:rPr>
          <w:rFonts w:cs="Arial"/>
          <w:b/>
        </w:rPr>
        <w:t>ANEXO XI – DIRETORIA</w:t>
      </w:r>
      <w:r w:rsidRPr="00535109">
        <w:rPr>
          <w:rFonts w:cs="Arial"/>
          <w:b/>
        </w:rPr>
        <w:noBreakHyphen/>
        <w:t>GERAL DE APOIO AOS ÓRGÃOS JURISDICIONAIS</w:t>
      </w:r>
    </w:p>
    <w:p w:rsidR="00E16F43" w:rsidRPr="00535109" w:rsidRDefault="00E16F43" w:rsidP="00E16F43">
      <w:pPr>
        <w:jc w:val="center"/>
        <w:rPr>
          <w:rFonts w:cs="Arial"/>
          <w:b/>
        </w:rPr>
      </w:pPr>
    </w:p>
    <w:p w:rsidR="00E16F43" w:rsidRPr="00535109" w:rsidRDefault="00E16F43" w:rsidP="00E16F43">
      <w:pPr>
        <w:jc w:val="center"/>
        <w:rPr>
          <w:rFonts w:cs="Arial"/>
          <w:b/>
        </w:rPr>
      </w:pPr>
    </w:p>
    <w:p w:rsidR="00E16F43" w:rsidRPr="00535109" w:rsidRDefault="00E16F43" w:rsidP="00E16F43">
      <w:pPr>
        <w:jc w:val="center"/>
        <w:rPr>
          <w:rFonts w:cs="Arial"/>
        </w:rPr>
      </w:pPr>
      <w:r w:rsidRPr="00535109">
        <w:rPr>
          <w:rFonts w:cs="Arial"/>
          <w:b/>
          <w:noProof/>
          <w:lang w:eastAsia="pt-BR"/>
        </w:rPr>
        <w:drawing>
          <wp:inline distT="0" distB="0" distL="0" distR="0">
            <wp:extent cx="5962650" cy="52768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F43" w:rsidRPr="00535109" w:rsidRDefault="00E16F43" w:rsidP="00E16F43">
      <w:pPr>
        <w:rPr>
          <w:rFonts w:cs="Arial"/>
        </w:rPr>
      </w:pPr>
    </w:p>
    <w:p w:rsidR="00E16F43" w:rsidRPr="00535109" w:rsidRDefault="00E16F43" w:rsidP="00E16F43">
      <w:pPr>
        <w:rPr>
          <w:rFonts w:cs="Arial"/>
        </w:rPr>
      </w:pPr>
    </w:p>
    <w:p w:rsidR="00E16F43" w:rsidRPr="00535109" w:rsidRDefault="00E16F43" w:rsidP="00E16F43">
      <w:pPr>
        <w:rPr>
          <w:rFonts w:cs="Arial"/>
        </w:rPr>
      </w:pPr>
    </w:p>
    <w:p w:rsidR="00E16F43" w:rsidRPr="00535109" w:rsidRDefault="00E16F43" w:rsidP="00E16F43">
      <w:pPr>
        <w:rPr>
          <w:rFonts w:cs="Arial"/>
        </w:rPr>
      </w:pPr>
    </w:p>
    <w:p w:rsidR="00E16F43" w:rsidRDefault="00E16F43" w:rsidP="00E16F43">
      <w:pPr>
        <w:rPr>
          <w:rFonts w:cs="Arial"/>
        </w:rPr>
      </w:pPr>
    </w:p>
    <w:p w:rsidR="00E16F43" w:rsidRDefault="00E16F43" w:rsidP="00E16F43">
      <w:pPr>
        <w:rPr>
          <w:rFonts w:cs="Arial"/>
        </w:rPr>
      </w:pPr>
    </w:p>
    <w:p w:rsidR="00E16F43" w:rsidRDefault="00E16F43" w:rsidP="00E16F43">
      <w:pPr>
        <w:rPr>
          <w:rFonts w:cs="Arial"/>
        </w:rPr>
      </w:pPr>
    </w:p>
    <w:p w:rsidR="00E16F43" w:rsidRDefault="00E16F43" w:rsidP="00E16F43">
      <w:pPr>
        <w:rPr>
          <w:rFonts w:cs="Arial"/>
        </w:rPr>
      </w:pPr>
    </w:p>
    <w:p w:rsidR="00E16F43" w:rsidRPr="00535109" w:rsidRDefault="00E16F43" w:rsidP="00E16F43">
      <w:pPr>
        <w:rPr>
          <w:rFonts w:cs="Arial"/>
        </w:rPr>
      </w:pPr>
    </w:p>
    <w:p w:rsidR="00E16F43" w:rsidRPr="00535109" w:rsidRDefault="00E16F43" w:rsidP="00E16F43">
      <w:pPr>
        <w:rPr>
          <w:rFonts w:cs="Arial"/>
        </w:rPr>
      </w:pPr>
    </w:p>
    <w:p w:rsidR="00E16F43" w:rsidRDefault="00E16F43" w:rsidP="00E16F43">
      <w:pPr>
        <w:jc w:val="center"/>
        <w:rPr>
          <w:rFonts w:cs="Arial"/>
          <w:b/>
        </w:rPr>
      </w:pPr>
    </w:p>
    <w:p w:rsidR="00E16F43" w:rsidRDefault="00E16F43" w:rsidP="00E16F43">
      <w:pPr>
        <w:jc w:val="center"/>
        <w:rPr>
          <w:rFonts w:cs="Arial"/>
          <w:b/>
        </w:rPr>
      </w:pPr>
    </w:p>
    <w:p w:rsidR="00E16F43" w:rsidRPr="00535109" w:rsidRDefault="00E16F43" w:rsidP="00E16F43">
      <w:pPr>
        <w:jc w:val="center"/>
        <w:rPr>
          <w:rFonts w:cs="Arial"/>
          <w:b/>
        </w:rPr>
      </w:pPr>
      <w:r w:rsidRPr="00535109">
        <w:rPr>
          <w:rFonts w:cs="Arial"/>
          <w:b/>
        </w:rPr>
        <w:t>ANEXO XXVIII – ÓRGÃOS COLEGIADOS ADMINISTRATIVOS</w:t>
      </w:r>
    </w:p>
    <w:p w:rsidR="00E16F43" w:rsidRPr="00535109" w:rsidRDefault="00E16F43" w:rsidP="00E16F43">
      <w:pPr>
        <w:jc w:val="center"/>
        <w:rPr>
          <w:rFonts w:cs="Arial"/>
          <w:b/>
        </w:rPr>
      </w:pP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  <w:noProof/>
          <w:lang w:eastAsia="pt-BR"/>
        </w:rPr>
        <w:drawing>
          <wp:inline distT="0" distB="0" distL="0" distR="0">
            <wp:extent cx="7124700" cy="18478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F43" w:rsidRPr="00535109" w:rsidRDefault="00E16F43" w:rsidP="00E16F43">
      <w:pPr>
        <w:rPr>
          <w:rFonts w:cs="Arial"/>
        </w:rPr>
      </w:pPr>
    </w:p>
    <w:p w:rsidR="00E16F43" w:rsidRPr="00535109" w:rsidRDefault="00E16F43" w:rsidP="00E16F43">
      <w:pPr>
        <w:rPr>
          <w:rFonts w:cs="Arial"/>
        </w:rPr>
      </w:pPr>
    </w:p>
    <w:p w:rsidR="00E16F43" w:rsidRPr="00535109" w:rsidRDefault="00E16F43" w:rsidP="00E16F43">
      <w:pPr>
        <w:rPr>
          <w:rFonts w:cs="Arial"/>
        </w:rPr>
      </w:pPr>
    </w:p>
    <w:p w:rsidR="00E16F43" w:rsidRPr="00535109" w:rsidRDefault="00E16F43" w:rsidP="00E16F43">
      <w:pPr>
        <w:jc w:val="center"/>
        <w:rPr>
          <w:rFonts w:cs="Arial"/>
        </w:rPr>
      </w:pPr>
      <w:r w:rsidRPr="00535109">
        <w:rPr>
          <w:rFonts w:cs="Arial"/>
          <w:b/>
        </w:rPr>
        <w:t>ANEXO XXIX – DIRETORIA</w:t>
      </w:r>
      <w:r w:rsidRPr="00535109">
        <w:rPr>
          <w:rFonts w:cs="Arial"/>
          <w:b/>
        </w:rPr>
        <w:noBreakHyphen/>
        <w:t>GERAL DE APOIO AOS ÓRGÃOS JURISDICIONAIS</w:t>
      </w:r>
    </w:p>
    <w:p w:rsidR="00E16F43" w:rsidRPr="00535109" w:rsidRDefault="00E16F43" w:rsidP="00E16F43">
      <w:pPr>
        <w:rPr>
          <w:rFonts w:cs="Arial"/>
        </w:rPr>
      </w:pPr>
    </w:p>
    <w:p w:rsidR="00E16F43" w:rsidRPr="00535109" w:rsidRDefault="00E16F43" w:rsidP="00E16F43">
      <w:pPr>
        <w:jc w:val="center"/>
        <w:rPr>
          <w:rFonts w:cs="Arial"/>
        </w:rPr>
      </w:pPr>
      <w:r w:rsidRPr="00535109">
        <w:rPr>
          <w:rFonts w:cs="Arial"/>
          <w:noProof/>
          <w:lang w:eastAsia="pt-BR"/>
        </w:rPr>
        <w:drawing>
          <wp:inline distT="0" distB="0" distL="0" distR="0">
            <wp:extent cx="6781800" cy="23336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F43" w:rsidRPr="00535109" w:rsidRDefault="00E16F43" w:rsidP="00E16F43">
      <w:pPr>
        <w:rPr>
          <w:rFonts w:cs="Arial"/>
        </w:rPr>
      </w:pPr>
    </w:p>
    <w:p w:rsidR="00E16F43" w:rsidRPr="00535109" w:rsidRDefault="00E16F43" w:rsidP="00E16F43">
      <w:pPr>
        <w:rPr>
          <w:rFonts w:cs="Arial"/>
        </w:rPr>
      </w:pPr>
    </w:p>
    <w:p w:rsidR="00E16F43" w:rsidRPr="00535109" w:rsidRDefault="00E16F43" w:rsidP="00E16F43">
      <w:pPr>
        <w:jc w:val="center"/>
        <w:rPr>
          <w:rFonts w:cs="Arial"/>
          <w:b/>
        </w:rPr>
        <w:sectPr w:rsidR="00E16F43" w:rsidRPr="00535109" w:rsidSect="0044021F">
          <w:pgSz w:w="11907" w:h="16840" w:code="9"/>
          <w:pgMar w:top="567" w:right="374" w:bottom="567" w:left="312" w:header="0" w:footer="0" w:gutter="0"/>
          <w:cols w:space="708"/>
          <w:docGrid w:linePitch="360"/>
        </w:sectPr>
      </w:pPr>
      <w:r w:rsidRPr="00D76C6A">
        <w:rPr>
          <w:rFonts w:cs="Arial"/>
          <w:noProof/>
          <w:lang w:eastAsia="pt-BR"/>
        </w:rPr>
        <w:lastRenderedPageBreak/>
        <w:drawing>
          <wp:inline distT="0" distB="0" distL="0" distR="0">
            <wp:extent cx="6353175" cy="67056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F43" w:rsidRPr="00535109" w:rsidRDefault="00E16F43" w:rsidP="00E16F43">
      <w:pPr>
        <w:jc w:val="center"/>
        <w:rPr>
          <w:rFonts w:cs="Arial"/>
        </w:rPr>
      </w:pPr>
      <w:bookmarkStart w:id="0" w:name="_GoBack"/>
      <w:bookmarkEnd w:id="0"/>
    </w:p>
    <w:p w:rsidR="00E16F43" w:rsidRPr="00535109" w:rsidRDefault="00E16F43" w:rsidP="00E16F43">
      <w:pPr>
        <w:jc w:val="center"/>
        <w:rPr>
          <w:rFonts w:cs="Arial"/>
          <w:b/>
        </w:rPr>
      </w:pPr>
      <w:r w:rsidRPr="00535109">
        <w:rPr>
          <w:rFonts w:cs="Arial"/>
          <w:noProof/>
          <w:lang w:eastAsia="pt-BR"/>
        </w:rPr>
        <w:drawing>
          <wp:inline distT="0" distB="0" distL="0" distR="0">
            <wp:extent cx="6353175" cy="66865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F43" w:rsidRPr="00535109" w:rsidRDefault="00E16F43" w:rsidP="00E16F43">
      <w:pPr>
        <w:jc w:val="center"/>
        <w:rPr>
          <w:rFonts w:cs="Arial"/>
          <w:b/>
        </w:rPr>
      </w:pPr>
    </w:p>
    <w:p w:rsidR="00E16F43" w:rsidRPr="00535109" w:rsidRDefault="00E16F43" w:rsidP="00E16F43">
      <w:pPr>
        <w:jc w:val="center"/>
        <w:rPr>
          <w:rFonts w:cs="Arial"/>
          <w:b/>
        </w:rPr>
      </w:pPr>
    </w:p>
    <w:p w:rsidR="00E16F43" w:rsidRDefault="00E16F43" w:rsidP="00E16F43">
      <w:pPr>
        <w:jc w:val="center"/>
        <w:rPr>
          <w:rFonts w:cs="Arial"/>
          <w:b/>
        </w:rPr>
      </w:pPr>
    </w:p>
    <w:p w:rsidR="00E16F43" w:rsidRPr="00535109" w:rsidRDefault="00E16F43" w:rsidP="00E16F43">
      <w:pPr>
        <w:jc w:val="center"/>
        <w:rPr>
          <w:rFonts w:cs="Arial"/>
          <w:b/>
        </w:rPr>
      </w:pPr>
    </w:p>
    <w:p w:rsidR="00E16F43" w:rsidRPr="00535109" w:rsidRDefault="00E16F43" w:rsidP="00E16F43">
      <w:pPr>
        <w:jc w:val="center"/>
        <w:rPr>
          <w:rFonts w:cs="Arial"/>
          <w:b/>
        </w:rPr>
      </w:pPr>
      <w:r w:rsidRPr="00535109">
        <w:rPr>
          <w:rFonts w:cs="Arial"/>
          <w:b/>
        </w:rPr>
        <w:t>ANEXO II</w:t>
      </w:r>
    </w:p>
    <w:p w:rsidR="00E16F43" w:rsidRPr="00535109" w:rsidRDefault="00E16F43" w:rsidP="00E16F43">
      <w:pPr>
        <w:jc w:val="center"/>
        <w:rPr>
          <w:rFonts w:cs="Arial"/>
          <w:b/>
        </w:rPr>
      </w:pPr>
    </w:p>
    <w:p w:rsidR="00E16F43" w:rsidRPr="00535109" w:rsidRDefault="00E16F43" w:rsidP="00E16F43">
      <w:pPr>
        <w:jc w:val="center"/>
        <w:rPr>
          <w:rFonts w:cs="Arial"/>
          <w:b/>
        </w:rPr>
      </w:pPr>
      <w:r w:rsidRPr="00535109">
        <w:rPr>
          <w:rFonts w:cs="Arial"/>
          <w:b/>
        </w:rPr>
        <w:t>ANEXO XXXIX</w:t>
      </w:r>
    </w:p>
    <w:p w:rsidR="00E16F43" w:rsidRPr="00535109" w:rsidRDefault="00E16F43" w:rsidP="00E16F43">
      <w:pPr>
        <w:jc w:val="center"/>
        <w:rPr>
          <w:rFonts w:cs="Arial"/>
          <w:b/>
        </w:rPr>
      </w:pPr>
      <w:r w:rsidRPr="00535109">
        <w:rPr>
          <w:rFonts w:cs="Arial"/>
          <w:b/>
        </w:rPr>
        <w:t>DA ESTRUTURA ORGANIZACIONAL DO PODER JUDICIÁRIO</w:t>
      </w:r>
    </w:p>
    <w:p w:rsidR="00E16F43" w:rsidRPr="00535109" w:rsidRDefault="00E16F43" w:rsidP="00E16F43">
      <w:pPr>
        <w:jc w:val="center"/>
        <w:rPr>
          <w:rFonts w:cs="Arial"/>
          <w:b/>
        </w:rPr>
      </w:pPr>
    </w:p>
    <w:p w:rsidR="00E16F43" w:rsidRPr="00535109" w:rsidRDefault="00E16F43" w:rsidP="00E16F43">
      <w:pPr>
        <w:jc w:val="center"/>
        <w:rPr>
          <w:rFonts w:cs="Arial"/>
          <w:b/>
        </w:rPr>
      </w:pPr>
      <w:r w:rsidRPr="00535109">
        <w:rPr>
          <w:rFonts w:cs="Arial"/>
          <w:b/>
        </w:rPr>
        <w:t>CAPÍTULO II</w:t>
      </w:r>
    </w:p>
    <w:p w:rsidR="00E16F43" w:rsidRPr="00535109" w:rsidRDefault="00E16F43" w:rsidP="00E16F43">
      <w:pPr>
        <w:jc w:val="center"/>
        <w:rPr>
          <w:rFonts w:cs="Arial"/>
          <w:b/>
        </w:rPr>
      </w:pPr>
      <w:r w:rsidRPr="00535109">
        <w:rPr>
          <w:rFonts w:cs="Arial"/>
          <w:b/>
        </w:rPr>
        <w:t>DA DIRETORIA</w:t>
      </w:r>
      <w:r w:rsidRPr="00535109">
        <w:rPr>
          <w:rFonts w:cs="Arial"/>
          <w:b/>
        </w:rPr>
        <w:noBreakHyphen/>
        <w:t>GERAL DE APOIO AOS ÓRGÃOS JURISDICIONAIS</w:t>
      </w:r>
    </w:p>
    <w:p w:rsidR="00E16F43" w:rsidRPr="00535109" w:rsidRDefault="00E16F43" w:rsidP="00E16F43">
      <w:pPr>
        <w:jc w:val="center"/>
        <w:rPr>
          <w:rFonts w:cs="Arial"/>
          <w:b/>
        </w:rPr>
      </w:pP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  <w:b/>
        </w:rPr>
        <w:t>Art. 259.</w:t>
      </w:r>
      <w:r w:rsidRPr="00535109">
        <w:rPr>
          <w:rFonts w:cs="Arial"/>
        </w:rPr>
        <w:t xml:space="preserve"> São unidades da Diretoria</w:t>
      </w:r>
      <w:r w:rsidRPr="00535109">
        <w:rPr>
          <w:rFonts w:cs="Arial"/>
        </w:rPr>
        <w:noBreakHyphen/>
        <w:t>Geral de Apoio aos Órgãos Jurisdicionais: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I </w:t>
      </w:r>
      <w:r w:rsidRPr="00535109">
        <w:rPr>
          <w:rFonts w:cs="Arial"/>
        </w:rPr>
        <w:noBreakHyphen/>
        <w:t xml:space="preserve"> Gabinete;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II </w:t>
      </w:r>
      <w:r w:rsidRPr="00535109">
        <w:rPr>
          <w:rFonts w:cs="Arial"/>
        </w:rPr>
        <w:noBreakHyphen/>
        <w:t xml:space="preserve"> Departamento de Apoio ao Segundo Grau de Jurisdição;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III </w:t>
      </w:r>
      <w:r w:rsidRPr="00535109">
        <w:rPr>
          <w:rFonts w:cs="Arial"/>
        </w:rPr>
        <w:noBreakHyphen/>
        <w:t xml:space="preserve"> Secretarias das Câmaras Cíveis e Criminais;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IV </w:t>
      </w:r>
      <w:r w:rsidRPr="00535109">
        <w:rPr>
          <w:rFonts w:cs="Arial"/>
        </w:rPr>
        <w:noBreakHyphen/>
        <w:t xml:space="preserve"> Serviço de Protocolo e Cadastro;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V </w:t>
      </w:r>
      <w:r w:rsidRPr="00535109">
        <w:rPr>
          <w:rFonts w:cs="Arial"/>
        </w:rPr>
        <w:noBreakHyphen/>
        <w:t xml:space="preserve"> Serviço de Gestão de Processos Físicos e Autos Físicos Digitalizados;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VI </w:t>
      </w:r>
      <w:r w:rsidRPr="00535109">
        <w:rPr>
          <w:rFonts w:cs="Arial"/>
        </w:rPr>
        <w:noBreakHyphen/>
        <w:t xml:space="preserve"> Departamento de Informações Gerenciais da Prestação Jurisdicional;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VII </w:t>
      </w:r>
      <w:r w:rsidRPr="00535109">
        <w:rPr>
          <w:rFonts w:cs="Arial"/>
        </w:rPr>
        <w:noBreakHyphen/>
        <w:t xml:space="preserve"> Divisão de Coleta e Tratamento de Dados;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VIII </w:t>
      </w:r>
      <w:r w:rsidRPr="00535109">
        <w:rPr>
          <w:rFonts w:cs="Arial"/>
        </w:rPr>
        <w:noBreakHyphen/>
        <w:t xml:space="preserve"> Serviço de Extração de Informações Estatísticas da 1ª Instância;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IX </w:t>
      </w:r>
      <w:r w:rsidRPr="00535109">
        <w:rPr>
          <w:rFonts w:cs="Arial"/>
        </w:rPr>
        <w:noBreakHyphen/>
        <w:t xml:space="preserve"> Divisão de Análise de Indicadores;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X </w:t>
      </w:r>
      <w:r w:rsidRPr="00535109">
        <w:rPr>
          <w:rFonts w:cs="Arial"/>
        </w:rPr>
        <w:noBreakHyphen/>
        <w:t xml:space="preserve"> Serviço de Análise e Cadastro de Informações Gerenciais;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XI </w:t>
      </w:r>
      <w:r w:rsidRPr="00535109">
        <w:rPr>
          <w:rFonts w:cs="Arial"/>
        </w:rPr>
        <w:noBreakHyphen/>
        <w:t xml:space="preserve"> Departamento de Instrução Processual;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XII </w:t>
      </w:r>
      <w:r w:rsidRPr="00535109">
        <w:rPr>
          <w:rFonts w:cs="Arial"/>
        </w:rPr>
        <w:noBreakHyphen/>
        <w:t xml:space="preserve"> Serviço de Perícias Judiciais;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XIII </w:t>
      </w:r>
      <w:r w:rsidRPr="00535109">
        <w:rPr>
          <w:rFonts w:cs="Arial"/>
        </w:rPr>
        <w:noBreakHyphen/>
        <w:t xml:space="preserve"> Serviços de Perícias Genéticas;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XIV </w:t>
      </w:r>
      <w:r w:rsidRPr="00535109">
        <w:rPr>
          <w:rFonts w:cs="Arial"/>
        </w:rPr>
        <w:noBreakHyphen/>
        <w:t xml:space="preserve"> Serviço de Rogatórias, Extradições e Interpretação;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XV </w:t>
      </w:r>
      <w:r w:rsidRPr="00535109">
        <w:rPr>
          <w:rFonts w:cs="Arial"/>
        </w:rPr>
        <w:noBreakHyphen/>
        <w:t xml:space="preserve"> Serviço de Instrução e Fiscalização de Convênios;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XVI </w:t>
      </w:r>
      <w:r w:rsidRPr="00535109">
        <w:rPr>
          <w:rFonts w:cs="Arial"/>
        </w:rPr>
        <w:noBreakHyphen/>
        <w:t xml:space="preserve"> Divisão da Justiça Itinerante e Acesso à Justiça;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XVII </w:t>
      </w:r>
      <w:r w:rsidRPr="00535109">
        <w:rPr>
          <w:rFonts w:cs="Arial"/>
        </w:rPr>
        <w:noBreakHyphen/>
        <w:t xml:space="preserve"> Serviço de Justiça Itinerante.</w:t>
      </w:r>
    </w:p>
    <w:p w:rsidR="00E16F43" w:rsidRPr="00535109" w:rsidRDefault="00E16F43" w:rsidP="00E16F43">
      <w:pPr>
        <w:rPr>
          <w:rFonts w:cs="Arial"/>
        </w:rPr>
      </w:pPr>
    </w:p>
    <w:p w:rsidR="00E16F43" w:rsidRPr="00535109" w:rsidRDefault="00E16F43" w:rsidP="00E16F43">
      <w:pPr>
        <w:jc w:val="center"/>
        <w:rPr>
          <w:rFonts w:cs="Arial"/>
          <w:b/>
        </w:rPr>
      </w:pPr>
      <w:r w:rsidRPr="00535109">
        <w:rPr>
          <w:rFonts w:cs="Arial"/>
          <w:b/>
        </w:rPr>
        <w:t>SEÇÃO III</w:t>
      </w:r>
    </w:p>
    <w:p w:rsidR="00E16F43" w:rsidRPr="00535109" w:rsidRDefault="00E16F43" w:rsidP="00E16F43">
      <w:pPr>
        <w:jc w:val="center"/>
        <w:rPr>
          <w:rFonts w:cs="Arial"/>
          <w:b/>
        </w:rPr>
      </w:pPr>
      <w:r w:rsidRPr="00535109">
        <w:rPr>
          <w:rFonts w:cs="Arial"/>
          <w:b/>
        </w:rPr>
        <w:lastRenderedPageBreak/>
        <w:t>DO DEPARTAMENTO DE INSTRUÇÃO PROCESSUAL</w:t>
      </w:r>
    </w:p>
    <w:p w:rsidR="00E16F43" w:rsidRPr="00535109" w:rsidRDefault="00E16F43" w:rsidP="00E16F43">
      <w:pPr>
        <w:jc w:val="center"/>
        <w:rPr>
          <w:rFonts w:cs="Arial"/>
        </w:rPr>
      </w:pP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  <w:b/>
        </w:rPr>
        <w:t>Art. 274.</w:t>
      </w:r>
      <w:r w:rsidRPr="00535109">
        <w:rPr>
          <w:rFonts w:cs="Arial"/>
        </w:rPr>
        <w:t xml:space="preserve"> O Departamento de Instrução Processual compreende as seguintes Unidades: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I </w:t>
      </w:r>
      <w:r w:rsidRPr="00535109">
        <w:rPr>
          <w:rFonts w:cs="Arial"/>
        </w:rPr>
        <w:noBreakHyphen/>
        <w:t xml:space="preserve"> Divisão da Justiça Itinerante e Acesso à Justiça;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II </w:t>
      </w:r>
      <w:r w:rsidRPr="00535109">
        <w:rPr>
          <w:rFonts w:cs="Arial"/>
        </w:rPr>
        <w:noBreakHyphen/>
        <w:t xml:space="preserve"> Serviço de Justiça Itinerante;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III </w:t>
      </w:r>
      <w:r w:rsidRPr="00535109">
        <w:rPr>
          <w:rFonts w:cs="Arial"/>
        </w:rPr>
        <w:noBreakHyphen/>
        <w:t xml:space="preserve"> Serviço de Perícias Judiciais;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IV </w:t>
      </w:r>
      <w:r w:rsidRPr="00535109">
        <w:rPr>
          <w:rFonts w:cs="Arial"/>
        </w:rPr>
        <w:noBreakHyphen/>
        <w:t xml:space="preserve"> Serviço de Perícias Genéticas;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V </w:t>
      </w:r>
      <w:r w:rsidRPr="00535109">
        <w:rPr>
          <w:rFonts w:cs="Arial"/>
        </w:rPr>
        <w:noBreakHyphen/>
        <w:t xml:space="preserve"> Serviço de Rogatórias, Extradições e Interpretação;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VI </w:t>
      </w:r>
      <w:r w:rsidRPr="00535109">
        <w:rPr>
          <w:rFonts w:cs="Arial"/>
        </w:rPr>
        <w:noBreakHyphen/>
        <w:t xml:space="preserve"> Serviço de Instrução e Fiscalização de Convênios.</w:t>
      </w:r>
    </w:p>
    <w:p w:rsidR="00E16F43" w:rsidRPr="00535109" w:rsidRDefault="00E16F43" w:rsidP="00E16F43">
      <w:pPr>
        <w:rPr>
          <w:rFonts w:cs="Arial"/>
        </w:rPr>
      </w:pP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  <w:b/>
        </w:rPr>
        <w:t>Art. 280.</w:t>
      </w:r>
      <w:r w:rsidRPr="00535109">
        <w:rPr>
          <w:rFonts w:cs="Arial"/>
        </w:rPr>
        <w:t xml:space="preserve"> O Serviço de Instrução e Fiscalização de Convênios, do Departamento de Instrução Processual, tem as seguintes atribuições: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Regular e monitorar a execução de convênios, sem repasse de verbas, firmados com as Prefeituras ou outro órgão público/privado;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Instruir ajuste com as entidades públicas e privadas;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Prorrogar ou celebrar novo ajuste sobre convênio;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Fiscalizar a execução de convênios da Dívida Ativa.</w:t>
      </w:r>
    </w:p>
    <w:p w:rsidR="00E16F43" w:rsidRPr="00535109" w:rsidRDefault="00E16F43" w:rsidP="00E16F43">
      <w:pPr>
        <w:jc w:val="center"/>
        <w:rPr>
          <w:rFonts w:cs="Arial"/>
          <w:b/>
        </w:rPr>
      </w:pPr>
    </w:p>
    <w:p w:rsidR="00E16F43" w:rsidRPr="00535109" w:rsidRDefault="00E16F43" w:rsidP="00E16F43">
      <w:pPr>
        <w:jc w:val="center"/>
        <w:rPr>
          <w:rFonts w:cs="Arial"/>
          <w:b/>
        </w:rPr>
      </w:pPr>
      <w:r w:rsidRPr="00535109">
        <w:rPr>
          <w:rFonts w:cs="Arial"/>
          <w:b/>
        </w:rPr>
        <w:t>CAPÍTULO VI</w:t>
      </w:r>
    </w:p>
    <w:p w:rsidR="00E16F43" w:rsidRPr="00535109" w:rsidRDefault="00E16F43" w:rsidP="00E16F43">
      <w:pPr>
        <w:jc w:val="center"/>
        <w:rPr>
          <w:rFonts w:cs="Arial"/>
          <w:b/>
        </w:rPr>
      </w:pPr>
      <w:r w:rsidRPr="00535109">
        <w:rPr>
          <w:rFonts w:cs="Arial"/>
          <w:b/>
        </w:rPr>
        <w:t>DA DIRETORIA GERAL DE LOGÍSTICA</w:t>
      </w:r>
    </w:p>
    <w:p w:rsidR="00E16F43" w:rsidRPr="00535109" w:rsidRDefault="00E16F43" w:rsidP="00E16F43">
      <w:pPr>
        <w:jc w:val="center"/>
        <w:rPr>
          <w:rFonts w:cs="Arial"/>
          <w:b/>
        </w:rPr>
      </w:pP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  <w:b/>
        </w:rPr>
        <w:t>Art. 414</w:t>
      </w:r>
      <w:r w:rsidRPr="00535109">
        <w:rPr>
          <w:rFonts w:cs="Arial"/>
        </w:rPr>
        <w:t>. Cabe ao Gabinete da Diretoria Geral de Logística: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a) executar a gestão estratégica, vinculada aos objetivos da Diretoria</w:t>
      </w:r>
      <w:r w:rsidRPr="00535109">
        <w:rPr>
          <w:rFonts w:cs="Arial"/>
        </w:rPr>
        <w:noBreakHyphen/>
        <w:t xml:space="preserve">Geral;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b) executar a gestão operacional, vinculada aos indicadores dos processos de trabalho, provendo assessoramento de gestão ao Diretor</w:t>
      </w:r>
      <w:r w:rsidRPr="00535109">
        <w:rPr>
          <w:rFonts w:cs="Arial"/>
        </w:rPr>
        <w:noBreakHyphen/>
        <w:t xml:space="preserve">Geral e consultoria interna aos servidores da Logística;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c) estimular os servidores para melhorias contínuas nos processos de trabalho;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d) prover o apoio de secretaria ao Diretor</w:t>
      </w:r>
      <w:r w:rsidRPr="00535109">
        <w:rPr>
          <w:rFonts w:cs="Arial"/>
        </w:rPr>
        <w:noBreakHyphen/>
        <w:t xml:space="preserve">Geral;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e) promover e executar as atividades do Sistema Integrado de Gestão do Poder Judiciário para o estabelecimento de sistemas, rotinas e padrões.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lastRenderedPageBreak/>
        <w:t xml:space="preserve">f) manter a Administração Superior informada sobre o andamento das construções de obras e dos serviços de engenharia.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g) gerenciar o plano de obras do Poder Judiciário do Estado do Rio de Janeiro, a partir de diretrizes definidas pela Presidência e pelo CNJ;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h) decidir, em primeira instância, as penalidades aplicadas nas decisões em procedimentos apuratórios de infrações contratuais ou demais atos negociais, excetuada a hipótese prevista no artigo 87, inciso IV, da Lei Federal nº 8666/1993, como também de infrações praticadas no decorrer dos procedimentos licitatórios.</w:t>
      </w:r>
    </w:p>
    <w:p w:rsidR="00E16F43" w:rsidRPr="00535109" w:rsidRDefault="00E16F43" w:rsidP="00E16F43">
      <w:pPr>
        <w:rPr>
          <w:rFonts w:cs="Arial"/>
        </w:rPr>
      </w:pPr>
    </w:p>
    <w:p w:rsidR="00E16F43" w:rsidRPr="00535109" w:rsidRDefault="00E16F43" w:rsidP="00E16F43">
      <w:pPr>
        <w:jc w:val="center"/>
        <w:rPr>
          <w:rFonts w:cs="Arial"/>
          <w:b/>
        </w:rPr>
      </w:pPr>
      <w:r w:rsidRPr="00535109">
        <w:rPr>
          <w:rFonts w:cs="Arial"/>
          <w:b/>
        </w:rPr>
        <w:t>SEÇÃO V</w:t>
      </w:r>
    </w:p>
    <w:p w:rsidR="00E16F43" w:rsidRPr="00535109" w:rsidRDefault="00E16F43" w:rsidP="00E16F43">
      <w:pPr>
        <w:jc w:val="center"/>
        <w:rPr>
          <w:rFonts w:cs="Arial"/>
          <w:b/>
        </w:rPr>
      </w:pPr>
      <w:r w:rsidRPr="00535109">
        <w:rPr>
          <w:rFonts w:cs="Arial"/>
          <w:b/>
        </w:rPr>
        <w:t>DO DEPARTAMENTO DE TRANSPORTE</w:t>
      </w:r>
    </w:p>
    <w:p w:rsidR="00E16F43" w:rsidRPr="00535109" w:rsidRDefault="00E16F43" w:rsidP="00E16F43">
      <w:pPr>
        <w:jc w:val="center"/>
        <w:rPr>
          <w:rFonts w:cs="Arial"/>
          <w:b/>
        </w:rPr>
      </w:pP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  <w:b/>
        </w:rPr>
        <w:t>Art. 470.</w:t>
      </w:r>
      <w:r w:rsidRPr="00535109">
        <w:rPr>
          <w:rFonts w:cs="Arial"/>
        </w:rPr>
        <w:t xml:space="preserve"> Cabe ao Departamento de Transportes: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a) assessorar o Diretor</w:t>
      </w:r>
      <w:r w:rsidRPr="00535109">
        <w:rPr>
          <w:rFonts w:cs="Arial"/>
        </w:rPr>
        <w:noBreakHyphen/>
        <w:t xml:space="preserve">Geral nos assuntos pertinentes a transportes;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b) coordenar as atividades das Divisões que compõem o Departamento. </w:t>
      </w:r>
    </w:p>
    <w:p w:rsidR="00E16F43" w:rsidRPr="00535109" w:rsidRDefault="00E16F43" w:rsidP="00E16F43">
      <w:pPr>
        <w:rPr>
          <w:rFonts w:cs="Arial"/>
        </w:rPr>
      </w:pP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  <w:b/>
        </w:rPr>
        <w:t>Art. 472.</w:t>
      </w:r>
      <w:r w:rsidRPr="00535109">
        <w:rPr>
          <w:rFonts w:cs="Arial"/>
        </w:rPr>
        <w:t xml:space="preserve"> Cabe à Divisão de Atendimento à Solicitação de Transportes: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a) gerenciar o atendimento às solicitações de transporte;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b) supervisionar a planilha de controle de atendimento às solicitações de transportes;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c) supervisionar o abastecimento dos veículos destinados aos atendimentos das solicitações de transportes;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d) supervisionar o controle da carga horária dos motoristas e as respectivas reposições;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e) requisitar e comprovar adiantamentos pertinentes a viagens; </w:t>
      </w:r>
    </w:p>
    <w:p w:rsidR="00E16F43" w:rsidRPr="00535109" w:rsidRDefault="00E16F43" w:rsidP="00E16F43">
      <w:pPr>
        <w:rPr>
          <w:rFonts w:cs="Arial"/>
        </w:rPr>
      </w:pP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  <w:b/>
        </w:rPr>
        <w:t>Art. 473.</w:t>
      </w:r>
      <w:r w:rsidRPr="00535109">
        <w:rPr>
          <w:rFonts w:cs="Arial"/>
        </w:rPr>
        <w:t xml:space="preserve"> O Serviço de Gestão de Solicitações de Transportes, da Divisão de Atendimento à Solicitação de Transportes, tem as seguintes atribuições: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a) atender as solicitações de transportes autorizadas;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b) elaborar a planilha de controle de atendimentos;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c) verificar o atendimento de prioridades para utilização de veículos em eventos;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d) disponibilizar os veículos para atendimento em plantão noturno;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e) providenciar o encaminhamento dos veículos destinados ao atendimento das solicitações de transportes para reparo;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lastRenderedPageBreak/>
        <w:t xml:space="preserve">f) realizar inspeção de veículo por ocasião de retorno do atendimento;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g) providenciar o abastecimento dos seus veículos;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h) controlar quilometragem e consumo de combustível dos seus veículos;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i) controlar a carga horária de motoristas;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j) elaborar e controlar a planilha de reposição de carga horária dos motoristas;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k) avaliar, mediante indicadores de desempenho, a adequada utilização da frota e desencadear medidas decorrentes. </w:t>
      </w:r>
    </w:p>
    <w:p w:rsidR="00E16F43" w:rsidRPr="00535109" w:rsidRDefault="00E16F43" w:rsidP="00E16F43">
      <w:pPr>
        <w:rPr>
          <w:rFonts w:cs="Arial"/>
        </w:rPr>
      </w:pPr>
    </w:p>
    <w:p w:rsidR="00E16F43" w:rsidRPr="00535109" w:rsidRDefault="00E16F43" w:rsidP="00E16F43">
      <w:pPr>
        <w:rPr>
          <w:rFonts w:cs="Arial"/>
        </w:rPr>
      </w:pP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  <w:b/>
        </w:rPr>
        <w:t>Art. 474</w:t>
      </w:r>
      <w:r w:rsidRPr="00535109">
        <w:rPr>
          <w:rFonts w:cs="Arial"/>
        </w:rPr>
        <w:t xml:space="preserve">. Cabe à Divisão de Infraestrutura de Transportes: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a) coordenar a elaboração de projetos básicos, considerando as necessidades de compra de veículos e fornecimento de serviços e materiais pertinentes a transportes;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b) supervisionar a realização de pesquisa de mercado para instruir orçamentos de contratações diretas e mediante licitação;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c) gerenciar a execução de contratos pertinentes a transporte;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d) supervisionar o cadastro de motoristas;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e) gerenciar o cumprimento de contratos de serviços de terceiros relacionados à frota;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f) coordenar as tarefas administrativas de transporte;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g) gerenciar a aquisição e a distribuição de tíquetes de refeição;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i) supervisionar o controle de consumo de combustível, informando qualquer discrepância ao Departamento.</w:t>
      </w:r>
    </w:p>
    <w:p w:rsidR="00E16F43" w:rsidRPr="00535109" w:rsidRDefault="00E16F43" w:rsidP="00E16F43">
      <w:pPr>
        <w:rPr>
          <w:rFonts w:cs="Arial"/>
        </w:rPr>
      </w:pP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  <w:b/>
        </w:rPr>
        <w:t>Art. 475.</w:t>
      </w:r>
      <w:r w:rsidRPr="00535109">
        <w:rPr>
          <w:rFonts w:cs="Arial"/>
        </w:rPr>
        <w:t xml:space="preserve"> O Serviço de Controle de Contratos de Transportes, da Divisão de Infraestrutura de Transportes, tem as seguintes atribuições: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a) elaborar projetos básicos para a contratação de prestação de serviços e o fornecimento de material pertinente a transporte e aquisição de veículos;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b) elaborar a especificação de materiais necessários a transporte;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c) verificar notas fiscais emitidas para pagamento;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d) realizar o lançamento, em cadastro informatizado, das notas fiscais referentes a aquisições de peças e serviços automotivos;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e) entregar e controlar o uso de cartões magnéticos e de chips utilizados para abastecimento da frota;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lastRenderedPageBreak/>
        <w:t xml:space="preserve">f) entregar e controlar tíquetes refeição;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g) elaborar relatórios sobre consumo de combustível da frota, para fins de controle de execução contratual;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h) participar da elaboração da proposta orçamentária anual, no pertinente a transporte;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i) elaborar relatórios de atualização de custos;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j) cadastrar condutores de veículo e lançar a frequência;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k) capacitar e treinar motoristas de modo permanente;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l) controlar a aquisição e o faturamento dos dispositivos eletrônicos (TAG) para utilização em vias expressas pedagiadas. </w:t>
      </w:r>
    </w:p>
    <w:p w:rsidR="00E16F43" w:rsidRPr="00535109" w:rsidRDefault="00E16F43" w:rsidP="00E16F43">
      <w:pPr>
        <w:rPr>
          <w:rFonts w:cs="Arial"/>
        </w:rPr>
      </w:pP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  <w:b/>
        </w:rPr>
        <w:t>Art. 476.</w:t>
      </w:r>
      <w:r w:rsidRPr="00535109">
        <w:rPr>
          <w:rFonts w:cs="Arial"/>
        </w:rPr>
        <w:t xml:space="preserve"> Cabe à Divisão de Gestão da Frota: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a) supervisionar o cadastro geral de veículos;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b) coordenar a vistoria anual de veículos e o pagamento de DPVAT;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c) supervisionar a legalização da frota;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d) auxiliar na elaboração da proposta orçamentária anual, de acordo com a estimativa dos custos de manutenção e aquisição de suprimentos;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e) coordenar, interagindo com a Divisão de Atendimento à Solicitação de Transportes, o remanejamento de veículos para a Capital e o Interior;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f) coordenar a realização do tombamento de veículos no patrimônio mobiliário.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g) coordenar as substituições de veículos a serviço dos desembargadores; </w:t>
      </w:r>
    </w:p>
    <w:p w:rsidR="00E16F43" w:rsidRPr="00535109" w:rsidRDefault="00E16F43" w:rsidP="00E16F43">
      <w:pPr>
        <w:rPr>
          <w:rFonts w:cs="Arial"/>
        </w:rPr>
      </w:pP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  <w:b/>
        </w:rPr>
        <w:t>Art. 477.</w:t>
      </w:r>
      <w:r w:rsidRPr="00535109">
        <w:rPr>
          <w:rFonts w:cs="Arial"/>
        </w:rPr>
        <w:t xml:space="preserve"> O Serviço de Cadastro e Documentação da Frota, da Divisão de Gestão da Frota, tem as seguintes atribuições: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a) efetuar o cadastro de veículos do Poder Judiciário no Sistema de Controle da Frota (SISTRANSP);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b) diligenciar, junto ao Departamento de Trânsito do Estado do Rio de Janeiro (DETRAN</w:t>
      </w:r>
      <w:r w:rsidRPr="00535109">
        <w:rPr>
          <w:rFonts w:cs="Arial"/>
        </w:rPr>
        <w:noBreakHyphen/>
        <w:t xml:space="preserve">RJ), a realização da vistoria anual para a legalização da documentação dos veículos;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c) propor, mediante relatório fundamentado, a alienação de veículos considerados antieconômicos;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d) providenciar a colocação, a substituição e o descarte de placas, informando sobre a propriedade e a localização destas;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e) controlar e alocar as chaves reservas dos veículos, bem como controlar sua utilização;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f) minutar termos de cessão de uso para disponibilizar veículos, e termos de aceite no caso de doações;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lastRenderedPageBreak/>
        <w:t>g) providenciar a segunda via de documentação do veículo junto ao DETRAN</w:t>
      </w:r>
      <w:r w:rsidRPr="00535109">
        <w:rPr>
          <w:rFonts w:cs="Arial"/>
        </w:rPr>
        <w:noBreakHyphen/>
        <w:t xml:space="preserve">RJ;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h) controlar as substituições e condições dos veículos que atendem aos usuários das comarcas do interior e Capital;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i) registrar e informar as pendências mediante relatórios circunstanciados;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j) promover contato com as seguradoras em caso de sinistros;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k) efetuar procedimentos de acordo com as normas internas e os contratos de seguros da frota;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l) realizar procedimento apuratório das circunstâncias do sinistro, incluindo a participação de condutores, usuários e terceiros;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m) apurar a autoria de infração de trânsito;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n) informar ao DETRAN</w:t>
      </w:r>
      <w:r w:rsidRPr="00535109">
        <w:rPr>
          <w:rFonts w:cs="Arial"/>
        </w:rPr>
        <w:noBreakHyphen/>
        <w:t xml:space="preserve">RJ o nome do real infrator;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o) interpor os recursos contra multas de trânsito;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p) elaborar os relatórios circunstanciados e conclusivos acerca de acidentes de trânsito, com vistas a subsidiar recomendações ou responsabilizações;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q) verificar o estado dos veículos (“carrometria”) e registrar as informações decorrentes, necessárias aos controles pertinentes;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r) realizar o tombamento e o controle de veículos no patrimônio mobiliário;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s) providenciar a distribuição de veículos para as Comarcas do Interior, por ocasião dos reparos dos seus respectivos veículos.</w:t>
      </w:r>
    </w:p>
    <w:p w:rsidR="00E16F43" w:rsidRPr="00535109" w:rsidRDefault="00E16F43" w:rsidP="00E16F43">
      <w:pPr>
        <w:rPr>
          <w:rFonts w:cs="Arial"/>
        </w:rPr>
      </w:pPr>
    </w:p>
    <w:p w:rsidR="00E16F43" w:rsidRPr="00535109" w:rsidRDefault="00E16F43" w:rsidP="00E16F43">
      <w:pPr>
        <w:jc w:val="center"/>
        <w:rPr>
          <w:rFonts w:cs="Arial"/>
          <w:b/>
        </w:rPr>
      </w:pPr>
      <w:r w:rsidRPr="00535109">
        <w:rPr>
          <w:rFonts w:cs="Arial"/>
          <w:b/>
        </w:rPr>
        <w:t>SEÇÃO VI</w:t>
      </w:r>
    </w:p>
    <w:p w:rsidR="00E16F43" w:rsidRPr="00535109" w:rsidRDefault="00E16F43" w:rsidP="00E16F43">
      <w:pPr>
        <w:jc w:val="center"/>
        <w:rPr>
          <w:rFonts w:cs="Arial"/>
          <w:b/>
        </w:rPr>
      </w:pPr>
      <w:r w:rsidRPr="00535109">
        <w:rPr>
          <w:rFonts w:cs="Arial"/>
          <w:b/>
        </w:rPr>
        <w:t>DO DEPARTAMENTO DE ENGENHARIA</w:t>
      </w:r>
    </w:p>
    <w:p w:rsidR="00E16F43" w:rsidRPr="00535109" w:rsidRDefault="00E16F43" w:rsidP="00E16F43">
      <w:pPr>
        <w:jc w:val="center"/>
        <w:rPr>
          <w:rFonts w:cs="Arial"/>
          <w:b/>
        </w:rPr>
      </w:pP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  <w:b/>
        </w:rPr>
        <w:t>Art. 479</w:t>
      </w:r>
      <w:r w:rsidRPr="00535109">
        <w:rPr>
          <w:rFonts w:cs="Arial"/>
        </w:rPr>
        <w:t>. Cabe ao Departamento de Engenharia: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a) assessorar o Diretor Geral nos assuntos pertinentes à engenharia e à arquitetura das instalações do Poder Judiciário;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b) gerenciar e coordenar os processos de trabalhos referentes as obras e serviços pertinentes a engenharia;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c) determinar a elaboração de projetos de engenharia, tanto básicos quanto executivos, bem como a requisição de material de sua competência;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d) assinar, representando o PJERJ, o formulário de Anotação de Responsabilidade Técnica junto ao Conselho Regional de Engenharia e Arquitetura do Estado do Rio de Janeiro </w:t>
      </w:r>
      <w:r w:rsidRPr="00535109">
        <w:rPr>
          <w:rFonts w:cs="Arial"/>
        </w:rPr>
        <w:noBreakHyphen/>
        <w:t xml:space="preserve"> CREA/RJ, bem como projetos de engenharia e arquitetura em geral;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lastRenderedPageBreak/>
        <w:t>e) assinar, representando o PJERJ, todos os demais documentos necessários à legalização e solicitação de serviços vinculados às obras deste Tribunal de Justiça, perante os demais órgãos e prestadores de serviços públicos, inclusive concessionárias;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f) receber, analisar, decidir, ao seu nível de competência, e fazer a triagem das solicitações de serviços de engenharia recebidos das unidades;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g) direcionar as solicitações não padronizadas às respectivas unidades organizacionais executoras, com fins de análise e decisão.</w:t>
      </w:r>
    </w:p>
    <w:p w:rsidR="00E16F43" w:rsidRPr="00535109" w:rsidRDefault="00E16F43" w:rsidP="00E16F43">
      <w:pPr>
        <w:rPr>
          <w:rFonts w:cs="Arial"/>
        </w:rPr>
      </w:pP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  <w:b/>
        </w:rPr>
        <w:t>Art. 493.</w:t>
      </w:r>
      <w:r w:rsidRPr="00535109">
        <w:rPr>
          <w:rFonts w:cs="Arial"/>
        </w:rPr>
        <w:t xml:space="preserve"> O Serviço de</w:t>
      </w:r>
      <w:r w:rsidRPr="00535109">
        <w:rPr>
          <w:rFonts w:cs="Arial"/>
          <w:b/>
          <w:strike/>
        </w:rPr>
        <w:t xml:space="preserve"> </w:t>
      </w:r>
      <w:r w:rsidRPr="00535109">
        <w:rPr>
          <w:rFonts w:cs="Arial"/>
        </w:rPr>
        <w:t>Manutenção de Equipamentos, da Divisão de Manutenção, tem as seguintes atribuições: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Processar as solicitações recebidas, pertinentes à manutenção preventiva e corretiva de equipamentos e sistemas de ar condicionado e exaustão mecânica;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Elaborar os requisitos de engenharia dos serviços de manutenção preventiva e corretiva de equipamentos e sistemas de ar condicionado e exaustão mecânica e solicitados à contratada;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Fiscalizar e monitorar a execução dos serviços de manutenção preventiva e corretiva de equipamentos e sistemas de ar condicionado e exaustão mecânica, solicitado às empresas contratadas incluindo, quando apropriado, o aceite do resultado, de modo a assegurar a disponibilidade do serviço aos respectivos usuários;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Avaliar a execução global e integrada dos serviços com a utilização de indicadores de desempenho, especialmente considerando o grau de satisfação dos usuários quanto à disponibilidade dos serviços.</w:t>
      </w:r>
    </w:p>
    <w:p w:rsidR="00E16F43" w:rsidRPr="00535109" w:rsidRDefault="00E16F43" w:rsidP="00E16F43">
      <w:pPr>
        <w:rPr>
          <w:rFonts w:cs="Arial"/>
        </w:rPr>
      </w:pP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  <w:b/>
        </w:rPr>
        <w:t>Art. 494.</w:t>
      </w:r>
      <w:r w:rsidRPr="00535109">
        <w:rPr>
          <w:rFonts w:cs="Arial"/>
        </w:rPr>
        <w:t xml:space="preserve"> O serviço de Manutenção de Rede Lógica, da Divisão de Manutenção, tem as seguintes atribuições: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Processar as solicitações recebidas, pertinentes à manutenção preventiva e corretiva de equipamentos e sistemas de redes elétrica, lógica e estabilizada;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Elaborar os requisitos de engenharia dos serviços de manutenção preventiva e corretiva de equipamentos e sistemas de redes elétrica, lógica e estabilizada solicitados à contratada;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Fiscalizar e monitorar a execução dos serviços de manutenção preventiva e corretiva de equipamentos e sistemas de redes elétrica, lógica e estabilizada solicitados às empresas contratadas incluindo, quando apropriado, o aceite do resultado, de modo a assegurar a disponibilidade do serviço aos respectivos usuários;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Avaliar a execução global e integrada dos serviços com a utilização de indicadores de desempenho, especialmente considerando o grau de satisfação dos usuários quanto à disponibilidade dos serviços.</w:t>
      </w:r>
    </w:p>
    <w:p w:rsidR="00E16F43" w:rsidRDefault="00E16F43" w:rsidP="00E16F43">
      <w:pPr>
        <w:rPr>
          <w:rFonts w:cs="Arial"/>
        </w:rPr>
      </w:pPr>
    </w:p>
    <w:p w:rsidR="00E16F43" w:rsidRDefault="00E16F43" w:rsidP="00E16F43">
      <w:pPr>
        <w:rPr>
          <w:rFonts w:cs="Arial"/>
        </w:rPr>
      </w:pPr>
    </w:p>
    <w:p w:rsidR="00E16F43" w:rsidRDefault="00E16F43" w:rsidP="00E16F43">
      <w:pPr>
        <w:rPr>
          <w:rFonts w:cs="Arial"/>
        </w:rPr>
      </w:pPr>
    </w:p>
    <w:p w:rsidR="00E16F43" w:rsidRPr="00535109" w:rsidRDefault="00E16F43" w:rsidP="00E16F43">
      <w:pPr>
        <w:rPr>
          <w:rFonts w:cs="Arial"/>
        </w:rPr>
      </w:pPr>
    </w:p>
    <w:p w:rsidR="00E16F43" w:rsidRPr="00535109" w:rsidRDefault="00E16F43" w:rsidP="00E16F43">
      <w:pPr>
        <w:jc w:val="center"/>
        <w:rPr>
          <w:rFonts w:cs="Arial"/>
          <w:b/>
        </w:rPr>
      </w:pPr>
      <w:r w:rsidRPr="00535109">
        <w:rPr>
          <w:rFonts w:cs="Arial"/>
          <w:b/>
        </w:rPr>
        <w:lastRenderedPageBreak/>
        <w:t>CAPÍTULO VII</w:t>
      </w:r>
    </w:p>
    <w:p w:rsidR="00E16F43" w:rsidRPr="00535109" w:rsidRDefault="00E16F43" w:rsidP="00E16F43">
      <w:pPr>
        <w:jc w:val="center"/>
        <w:rPr>
          <w:rFonts w:cs="Arial"/>
          <w:b/>
        </w:rPr>
      </w:pPr>
      <w:r w:rsidRPr="00535109">
        <w:rPr>
          <w:rFonts w:cs="Arial"/>
          <w:b/>
        </w:rPr>
        <w:t>DA DIRETORIA</w:t>
      </w:r>
      <w:r w:rsidRPr="00535109">
        <w:rPr>
          <w:rFonts w:cs="Arial"/>
          <w:b/>
        </w:rPr>
        <w:noBreakHyphen/>
        <w:t>GERAL DE GESTÃO DE PESSOAS</w:t>
      </w:r>
    </w:p>
    <w:p w:rsidR="00E16F43" w:rsidRPr="00535109" w:rsidRDefault="00E16F43" w:rsidP="00E16F43">
      <w:pPr>
        <w:rPr>
          <w:rFonts w:cs="Arial"/>
        </w:rPr>
      </w:pP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  <w:b/>
        </w:rPr>
        <w:t>Art. 497</w:t>
      </w:r>
      <w:r w:rsidRPr="00535109">
        <w:rPr>
          <w:rFonts w:cs="Arial"/>
        </w:rPr>
        <w:t>. Cabe ao Gabinete da Diretoria</w:t>
      </w:r>
      <w:r w:rsidRPr="00535109">
        <w:rPr>
          <w:rFonts w:cs="Arial"/>
        </w:rPr>
        <w:noBreakHyphen/>
        <w:t xml:space="preserve">Geral de Gestão de Pessoas: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a) dar suporte técnico, metodológico e operacional às unidades da Diretoria</w:t>
      </w:r>
      <w:r w:rsidRPr="00535109">
        <w:rPr>
          <w:rFonts w:cs="Arial"/>
        </w:rPr>
        <w:noBreakHyphen/>
        <w:t xml:space="preserve">Geral na implementação de tecnologias e práticas adequadas de gestão de pessoas;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b) revisar e sanear os processos administrativos encaminhados a despacho;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c) gerenciar o processamento e a formalização de atos de pessoal do Poder Judiciário;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d) formalizar a prestação de informações a órgãos externos. </w:t>
      </w:r>
    </w:p>
    <w:p w:rsidR="00E16F43" w:rsidRPr="00535109" w:rsidRDefault="00E16F43" w:rsidP="00E16F43">
      <w:pPr>
        <w:rPr>
          <w:rFonts w:cs="Arial"/>
        </w:rPr>
      </w:pP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  <w:b/>
        </w:rPr>
        <w:t>Art. 499</w:t>
      </w:r>
      <w:r w:rsidRPr="00535109">
        <w:rPr>
          <w:rFonts w:cs="Arial"/>
        </w:rPr>
        <w:t xml:space="preserve">. Cabe à Assessoria Técnica: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a) assessorar o Diretor</w:t>
      </w:r>
      <w:r w:rsidRPr="00535109">
        <w:rPr>
          <w:rFonts w:cs="Arial"/>
        </w:rPr>
        <w:noBreakHyphen/>
        <w:t xml:space="preserve">Geral na proposição de políticas, diretrizes, indicadores de desempenho e metas de gestão de pessoas, alinhados com os objetivos de gestão estratégica do Poder Judiciário;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b) apoiar o Diretor</w:t>
      </w:r>
      <w:r w:rsidRPr="00535109">
        <w:rPr>
          <w:rFonts w:cs="Arial"/>
        </w:rPr>
        <w:noBreakHyphen/>
        <w:t xml:space="preserve">Geral na elaboração, acompanhamento e apoio ao desenvolvimento dos projetos estratégicos;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 xml:space="preserve">c) elaborar, divulgar e atualizar relatórios gerenciais, contemplando o acompanhamento das ações previstas no planejamento estratégico do Poder Judiciário por meio de formulação, acompanhamento e divulgação, para a Diretoria, de indicadores de desempenho técnicos, administrativos e financeiros;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d) promover e executar as atividades do Sistema de Documentação do SIGA para o estabelecimento de sistemas, rotinas e padrões;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e) apoiar o Diretor</w:t>
      </w:r>
      <w:r w:rsidRPr="00535109">
        <w:rPr>
          <w:rFonts w:cs="Arial"/>
        </w:rPr>
        <w:noBreakHyphen/>
        <w:t>Geral no gerenciamento da estrutura de cargos em comissão e funções gratificadas do PJERJ, acompanhando sua evolução;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f) controlar o provimento de cargos em comissão e funções gratificadas, instruindo os processos administrativos que versem sobre ocupação e vacância da estrutura organizacional;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g) assessorar o Diretor</w:t>
      </w:r>
      <w:r w:rsidRPr="00535109">
        <w:rPr>
          <w:rFonts w:cs="Arial"/>
        </w:rPr>
        <w:noBreakHyphen/>
        <w:t xml:space="preserve">Geral nas atividades relativas à promoção e progressão funcional de servidores do PJERJ; 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h) assessorar o Diretor</w:t>
      </w:r>
      <w:r w:rsidRPr="00535109">
        <w:rPr>
          <w:rFonts w:cs="Arial"/>
        </w:rPr>
        <w:noBreakHyphen/>
        <w:t>Geral no gerenciamento de indicadores de desempenho de gestão de pessoas do Poder Judiciário, incluindo indicadores de grau de satisfação dos usuários e de custos;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i) organizar eventos, interagindo com outras áreas envolvidas;</w:t>
      </w:r>
    </w:p>
    <w:p w:rsidR="00E16F43" w:rsidRPr="00535109" w:rsidRDefault="00E16F43" w:rsidP="00E16F43">
      <w:pPr>
        <w:rPr>
          <w:rFonts w:cs="Arial"/>
        </w:rPr>
      </w:pPr>
      <w:r w:rsidRPr="00535109">
        <w:rPr>
          <w:rFonts w:cs="Arial"/>
        </w:rPr>
        <w:t>j) apoiar o Diretor</w:t>
      </w:r>
      <w:r w:rsidRPr="00535109">
        <w:rPr>
          <w:rFonts w:cs="Arial"/>
        </w:rPr>
        <w:noBreakHyphen/>
        <w:t>Geral na coordenação e integração entre os departamentos da diretoria.</w:t>
      </w:r>
    </w:p>
    <w:p w:rsidR="004C184C" w:rsidRPr="00933E40" w:rsidRDefault="004C184C" w:rsidP="004C184C">
      <w:pPr>
        <w:rPr>
          <w:rFonts w:cs="Arial"/>
          <w:szCs w:val="13"/>
        </w:rPr>
      </w:pPr>
    </w:p>
    <w:p w:rsidR="004C184C" w:rsidRPr="00933E40" w:rsidRDefault="004C184C" w:rsidP="004C184C">
      <w:pPr>
        <w:rPr>
          <w:rFonts w:cs="Arial"/>
          <w:szCs w:val="13"/>
        </w:rPr>
      </w:pPr>
    </w:p>
    <w:p w:rsidR="004C184C" w:rsidRPr="00933E40" w:rsidRDefault="004C184C" w:rsidP="00E16F43">
      <w:pPr>
        <w:rPr>
          <w:rFonts w:cs="Arial"/>
          <w:b/>
          <w:szCs w:val="13"/>
        </w:rPr>
      </w:pPr>
    </w:p>
    <w:sectPr w:rsidR="004C184C" w:rsidRPr="00933E40" w:rsidSect="00A96694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40B" w:rsidRDefault="0028440B" w:rsidP="00C84746">
      <w:pPr>
        <w:spacing w:after="0" w:line="240" w:lineRule="auto"/>
      </w:pPr>
      <w:r>
        <w:separator/>
      </w:r>
    </w:p>
  </w:endnote>
  <w:endnote w:type="continuationSeparator" w:id="0">
    <w:p w:rsidR="0028440B" w:rsidRDefault="0028440B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40B" w:rsidRDefault="0028440B" w:rsidP="00C84746">
      <w:pPr>
        <w:spacing w:after="0" w:line="240" w:lineRule="auto"/>
      </w:pPr>
      <w:r>
        <w:separator/>
      </w:r>
    </w:p>
  </w:footnote>
  <w:footnote w:type="continuationSeparator" w:id="0">
    <w:p w:rsidR="0028440B" w:rsidRDefault="0028440B" w:rsidP="00C84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674C4"/>
    <w:rsid w:val="00090161"/>
    <w:rsid w:val="00113498"/>
    <w:rsid w:val="00126F29"/>
    <w:rsid w:val="001464AF"/>
    <w:rsid w:val="0017191E"/>
    <w:rsid w:val="001D0BE7"/>
    <w:rsid w:val="002028E5"/>
    <w:rsid w:val="0026710F"/>
    <w:rsid w:val="0028440B"/>
    <w:rsid w:val="003E19D5"/>
    <w:rsid w:val="004B4F7F"/>
    <w:rsid w:val="004B772A"/>
    <w:rsid w:val="004C184C"/>
    <w:rsid w:val="00512B82"/>
    <w:rsid w:val="0057694E"/>
    <w:rsid w:val="005A0D10"/>
    <w:rsid w:val="00624962"/>
    <w:rsid w:val="00756F03"/>
    <w:rsid w:val="00764A7B"/>
    <w:rsid w:val="00847245"/>
    <w:rsid w:val="00887F07"/>
    <w:rsid w:val="009307A1"/>
    <w:rsid w:val="009A65AD"/>
    <w:rsid w:val="00A61B39"/>
    <w:rsid w:val="00A71F58"/>
    <w:rsid w:val="00A900C8"/>
    <w:rsid w:val="00A96694"/>
    <w:rsid w:val="00B4139F"/>
    <w:rsid w:val="00BA46A3"/>
    <w:rsid w:val="00C62340"/>
    <w:rsid w:val="00C84746"/>
    <w:rsid w:val="00CB1CFD"/>
    <w:rsid w:val="00CB5400"/>
    <w:rsid w:val="00CE60B7"/>
    <w:rsid w:val="00DA70F6"/>
    <w:rsid w:val="00DF6CEA"/>
    <w:rsid w:val="00E03F1F"/>
    <w:rsid w:val="00E16F43"/>
    <w:rsid w:val="00E4418A"/>
    <w:rsid w:val="00EB4DF6"/>
    <w:rsid w:val="00F176BE"/>
    <w:rsid w:val="00F40597"/>
    <w:rsid w:val="00FB414D"/>
    <w:rsid w:val="00FD5268"/>
    <w:rsid w:val="00FE28AE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paragraph" w:styleId="NormalWeb">
    <w:name w:val="Normal (Web)"/>
    <w:basedOn w:val="Normal"/>
    <w:uiPriority w:val="99"/>
    <w:semiHidden/>
    <w:unhideWhenUsed/>
    <w:rsid w:val="004C18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2355</Words>
  <Characters>12719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15044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Thais Ramos Salles</cp:lastModifiedBy>
  <cp:revision>16</cp:revision>
  <dcterms:created xsi:type="dcterms:W3CDTF">2017-09-15T13:21:00Z</dcterms:created>
  <dcterms:modified xsi:type="dcterms:W3CDTF">2017-10-25T13:00:00Z</dcterms:modified>
</cp:coreProperties>
</file>